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方正小标宋简体" w:eastAsia="方正小标宋简体"/>
          <w:sz w:val="32"/>
          <w:szCs w:val="32"/>
        </w:rPr>
      </w:pPr>
      <w:bookmarkStart w:id="1" w:name="_GoBack"/>
      <w:bookmarkEnd w:id="1"/>
      <w:r>
        <w:rPr>
          <w:rFonts w:hint="eastAsia" w:ascii="仿宋_GB2312" w:hAnsi="Times New Roman" w:eastAsia="仿宋_GB2312" w:cs="Times New Roman"/>
          <w:sz w:val="32"/>
          <w:szCs w:val="32"/>
        </w:rPr>
        <w:t>方案一</w:t>
      </w:r>
    </w:p>
    <w:p>
      <w:pPr>
        <w:spacing w:line="560" w:lineRule="exact"/>
        <w:jc w:val="left"/>
        <w:rPr>
          <w:rFonts w:ascii="方正小标宋简体" w:eastAsia="方正小标宋简体"/>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 xml:space="preserve"> “党建引领科建 助推社会治理”</w:t>
      </w:r>
    </w:p>
    <w:p>
      <w:pPr>
        <w:spacing w:line="560" w:lineRule="exact"/>
        <w:jc w:val="center"/>
        <w:rPr>
          <w:rFonts w:ascii="方正大标宋_GBK" w:eastAsia="方正大标宋_GBK"/>
          <w:sz w:val="44"/>
          <w:szCs w:val="44"/>
        </w:rPr>
      </w:pPr>
      <w:r>
        <w:rPr>
          <w:rFonts w:hint="eastAsia" w:ascii="方正小标宋简体" w:eastAsia="方正小标宋简体"/>
          <w:sz w:val="44"/>
          <w:szCs w:val="44"/>
        </w:rPr>
        <w:t>行动方案</w:t>
      </w:r>
    </w:p>
    <w:p>
      <w:pPr>
        <w:spacing w:line="560" w:lineRule="exact"/>
        <w:ind w:firstLine="640" w:firstLineChars="200"/>
        <w:rPr>
          <w:rFonts w:ascii="方正黑体_GBK" w:eastAsia="方正黑体_GBK"/>
          <w:sz w:val="32"/>
          <w:szCs w:val="32"/>
        </w:rPr>
      </w:pP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一、工作目标</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围绕“党建引领科建  助推社会治理”这一目标，通过“四引四带”，助推社会治理，形成“1248”工作格局——以贯彻落实党的十九届四中、五中全会精神和党史学习教育要求为“1”条主线，以“党建与科建 ”“2”者融合为结合点，以“4服务”为工作抓手，实现全市新建党群服务中心、新时代文明实践中心</w:t>
      </w:r>
      <w:r>
        <w:rPr>
          <w:rFonts w:hint="eastAsia" w:ascii="仿宋_GB2312" w:hAnsi="仿宋" w:eastAsia="仿宋_GB2312"/>
          <w:sz w:val="32"/>
          <w:szCs w:val="32"/>
        </w:rPr>
        <w:t>科普资源、科技资源、智力资源</w:t>
      </w:r>
      <w:r>
        <w:rPr>
          <w:rFonts w:hint="eastAsia" w:ascii="仿宋_GB2312" w:hAnsi="Times New Roman" w:eastAsia="仿宋_GB2312" w:cs="Times New Roman"/>
          <w:sz w:val="32"/>
          <w:szCs w:val="32"/>
        </w:rPr>
        <w:t>融入度达80%以上，并顺利通过中国科协第二批地方科协深化改革试点项目验收。</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二、工作举措</w:t>
      </w:r>
    </w:p>
    <w:p>
      <w:pPr>
        <w:spacing w:line="560" w:lineRule="exact"/>
        <w:ind w:firstLine="640" w:firstLineChars="200"/>
        <w:rPr>
          <w:rFonts w:ascii="仿宋_GB2312" w:hAnsi="Times New Roman" w:eastAsia="仿宋_GB2312" w:cs="Times New Roman"/>
          <w:sz w:val="32"/>
          <w:szCs w:val="32"/>
        </w:rPr>
      </w:pPr>
      <w:r>
        <w:rPr>
          <w:rFonts w:hint="eastAsia" w:ascii="方正楷体_GBK" w:hAnsi="楷体_GB2312" w:eastAsia="方正楷体_GBK" w:cs="楷体_GB2312"/>
          <w:bCs/>
          <w:sz w:val="32"/>
          <w:szCs w:val="32"/>
        </w:rPr>
        <w:t>（一）</w:t>
      </w:r>
      <w:r>
        <w:rPr>
          <w:rFonts w:hint="eastAsia" w:ascii="方正楷体_GBK" w:hAnsi="Times New Roman" w:eastAsia="方正楷体_GBK"/>
          <w:sz w:val="32"/>
          <w:szCs w:val="32"/>
        </w:rPr>
        <w:t>以党建带动科协组织思想建设，强化党的政治引领。</w:t>
      </w:r>
      <w:r>
        <w:rPr>
          <w:rFonts w:hint="eastAsia" w:ascii="仿宋_GB2312" w:hAnsi="Times New Roman" w:eastAsia="仿宋_GB2312" w:cs="Times New Roman"/>
          <w:b/>
          <w:sz w:val="32"/>
          <w:szCs w:val="32"/>
        </w:rPr>
        <w:t>一是</w:t>
      </w:r>
      <w:r>
        <w:rPr>
          <w:rFonts w:hint="eastAsia" w:ascii="仿宋_GB2312" w:hAnsi="Times New Roman" w:eastAsia="仿宋_GB2312" w:cs="Times New Roman"/>
          <w:sz w:val="32"/>
          <w:szCs w:val="32"/>
        </w:rPr>
        <w:t>坚持思想统领。</w:t>
      </w:r>
      <w:r>
        <w:rPr>
          <w:rFonts w:ascii="仿宋_GB2312" w:hAnsi="Times New Roman" w:eastAsia="仿宋_GB2312" w:cs="Times New Roman"/>
          <w:sz w:val="32"/>
          <w:szCs w:val="32"/>
        </w:rPr>
        <w:t>不断巩固“不忘初心、牢记使命”主题教育成果，通过学党史、悟思想、办实事、开新局，开展四中、五中全会精神宣讲、座谈、讨论等，不断强化科技工作者“两个维护”思想根基。</w:t>
      </w:r>
      <w:r>
        <w:rPr>
          <w:rFonts w:ascii="仿宋_GB2312" w:hAnsi="Times New Roman" w:eastAsia="仿宋_GB2312" w:cs="Times New Roman"/>
          <w:b/>
          <w:sz w:val="32"/>
          <w:szCs w:val="32"/>
        </w:rPr>
        <w:t>二是</w:t>
      </w:r>
      <w:r>
        <w:rPr>
          <w:rFonts w:hint="eastAsia" w:ascii="仿宋_GB2312" w:hAnsi="Times New Roman" w:eastAsia="仿宋_GB2312" w:cs="Times New Roman"/>
          <w:sz w:val="32"/>
          <w:szCs w:val="32"/>
        </w:rPr>
        <w:t>强化教育引领。</w:t>
      </w:r>
      <w:r>
        <w:rPr>
          <w:rFonts w:ascii="仿宋_GB2312" w:hAnsi="Times New Roman" w:eastAsia="仿宋_GB2312" w:cs="Times New Roman"/>
          <w:sz w:val="32"/>
          <w:szCs w:val="32"/>
        </w:rPr>
        <w:t>联合组织部对科协主席、“四长”等科技工作者开展新理论、新知识、新技能的专题培训，提升思想理论水平。建立全覆盖学习体系，做到全</w:t>
      </w:r>
      <w:r>
        <w:rPr>
          <w:rFonts w:hint="eastAsia" w:ascii="仿宋_GB2312" w:hAnsi="Times New Roman" w:eastAsia="仿宋_GB2312" w:cs="Times New Roman"/>
          <w:sz w:val="32"/>
          <w:szCs w:val="32"/>
        </w:rPr>
        <w:t>市</w:t>
      </w:r>
      <w:r>
        <w:rPr>
          <w:rFonts w:ascii="仿宋_GB2312" w:hAnsi="Times New Roman" w:eastAsia="仿宋_GB2312" w:cs="Times New Roman"/>
          <w:sz w:val="32"/>
          <w:szCs w:val="32"/>
        </w:rPr>
        <w:t>基层科协组织学习常态化</w:t>
      </w:r>
      <w:r>
        <w:rPr>
          <w:rFonts w:hint="eastAsia" w:ascii="仿宋_GB2312" w:hAnsi="Times New Roman" w:eastAsia="仿宋_GB2312" w:cs="Times New Roman"/>
          <w:sz w:val="32"/>
          <w:szCs w:val="32"/>
        </w:rPr>
        <w:t>。</w:t>
      </w:r>
      <w:r>
        <w:rPr>
          <w:rFonts w:hint="eastAsia" w:ascii="仿宋_GB2312" w:hAnsi="Times New Roman" w:eastAsia="仿宋_GB2312" w:cs="Times New Roman"/>
          <w:b/>
          <w:sz w:val="32"/>
          <w:szCs w:val="32"/>
        </w:rPr>
        <w:t>三是</w:t>
      </w:r>
      <w:r>
        <w:rPr>
          <w:rFonts w:hint="eastAsia" w:ascii="仿宋_GB2312" w:hAnsi="Times New Roman" w:eastAsia="仿宋_GB2312" w:cs="Times New Roman"/>
          <w:sz w:val="32"/>
          <w:szCs w:val="32"/>
        </w:rPr>
        <w:t>动典型带领。</w:t>
      </w:r>
      <w:r>
        <w:rPr>
          <w:rFonts w:ascii="仿宋_GB2312" w:hAnsi="Times New Roman" w:eastAsia="仿宋_GB2312" w:cs="Times New Roman"/>
          <w:sz w:val="32"/>
          <w:szCs w:val="32"/>
        </w:rPr>
        <w:t>开展选树市第三届“科技之星”暨第十三届优秀科技工作者，评选优秀案例（个人和团队）等活动，宣传科学人物先进典型事迹，组织“全国科技工作者日”慰问活动，激励科技工作者创新创业，奋勇争先。</w:t>
      </w:r>
    </w:p>
    <w:p>
      <w:pPr>
        <w:spacing w:line="560" w:lineRule="exact"/>
        <w:ind w:firstLine="640" w:firstLineChars="200"/>
        <w:rPr>
          <w:rFonts w:ascii="仿宋_GB2312" w:hAnsi="Times New Roman" w:eastAsia="仿宋_GB2312" w:cs="Times New Roman"/>
          <w:sz w:val="32"/>
          <w:szCs w:val="32"/>
        </w:rPr>
      </w:pPr>
      <w:r>
        <w:rPr>
          <w:rFonts w:hint="eastAsia" w:ascii="方正楷体_GBK" w:hAnsi="Times New Roman" w:eastAsia="方正楷体_GBK"/>
          <w:sz w:val="32"/>
          <w:szCs w:val="32"/>
        </w:rPr>
        <w:t>（二）</w:t>
      </w:r>
      <w:r>
        <w:rPr>
          <w:rFonts w:ascii="方正楷体_GBK" w:hAnsi="Times New Roman" w:eastAsia="方正楷体_GBK"/>
          <w:sz w:val="32"/>
          <w:szCs w:val="32"/>
        </w:rPr>
        <w:t>以党建带动科协组织队伍建设，夯实科协基层组织。</w:t>
      </w:r>
      <w:r>
        <w:rPr>
          <w:rFonts w:hint="eastAsia" w:ascii="仿宋_GB2312" w:hAnsi="Times New Roman" w:eastAsia="仿宋_GB2312" w:cs="Times New Roman"/>
          <w:b/>
          <w:sz w:val="32"/>
          <w:szCs w:val="32"/>
        </w:rPr>
        <w:t>一是</w:t>
      </w:r>
      <w:r>
        <w:rPr>
          <w:rFonts w:hint="eastAsia" w:ascii="仿宋_GB2312" w:hAnsi="Times New Roman" w:eastAsia="仿宋_GB2312" w:cs="Times New Roman"/>
          <w:sz w:val="32"/>
          <w:szCs w:val="32"/>
        </w:rPr>
        <w:t>完善科协组织网络。</w:t>
      </w:r>
      <w:r>
        <w:rPr>
          <w:rFonts w:ascii="仿宋_GB2312" w:hAnsi="Times New Roman" w:eastAsia="仿宋_GB2312" w:cs="Times New Roman"/>
          <w:sz w:val="32"/>
          <w:szCs w:val="32"/>
        </w:rPr>
        <w:t>以基层党建为抓手，在现有工作基础上，全面推进全</w:t>
      </w:r>
      <w:r>
        <w:rPr>
          <w:rFonts w:hint="eastAsia" w:ascii="仿宋_GB2312" w:hAnsi="Times New Roman" w:eastAsia="仿宋_GB2312" w:cs="Times New Roman"/>
          <w:sz w:val="32"/>
          <w:szCs w:val="32"/>
        </w:rPr>
        <w:t>市</w:t>
      </w:r>
      <w:r>
        <w:rPr>
          <w:rFonts w:ascii="仿宋_GB2312" w:hAnsi="Times New Roman" w:eastAsia="仿宋_GB2312" w:cs="Times New Roman"/>
          <w:sz w:val="32"/>
          <w:szCs w:val="32"/>
        </w:rPr>
        <w:t>村（社区）科协组织建设，由基层党委政府分管领导兼科协主席，吸纳“四</w:t>
      </w:r>
      <w:r>
        <w:rPr>
          <w:rFonts w:hint="eastAsia" w:ascii="仿宋_GB2312" w:hAnsi="Times New Roman" w:eastAsia="仿宋_GB2312" w:cs="Times New Roman"/>
          <w:sz w:val="32"/>
          <w:szCs w:val="32"/>
        </w:rPr>
        <w:t>+n</w:t>
      </w:r>
      <w:r>
        <w:rPr>
          <w:rFonts w:ascii="仿宋_GB2312" w:hAnsi="Times New Roman" w:eastAsia="仿宋_GB2312" w:cs="Times New Roman"/>
          <w:sz w:val="32"/>
          <w:szCs w:val="32"/>
        </w:rPr>
        <w:t>”（卫生院院长、中心学校校长、农技站长、乡镇企业董事长</w:t>
      </w:r>
      <w:r>
        <w:rPr>
          <w:rFonts w:hint="eastAsia" w:ascii="仿宋_GB2312" w:hAnsi="Times New Roman" w:eastAsia="仿宋_GB2312" w:cs="Times New Roman"/>
          <w:sz w:val="32"/>
          <w:szCs w:val="32"/>
        </w:rPr>
        <w:t>、社区工作者、种养殖大户</w:t>
      </w:r>
      <w:r>
        <w:rPr>
          <w:rFonts w:ascii="仿宋_GB2312" w:hAnsi="Times New Roman" w:eastAsia="仿宋_GB2312" w:cs="Times New Roman"/>
          <w:sz w:val="32"/>
          <w:szCs w:val="32"/>
        </w:rPr>
        <w:t>……）进入科协组织，扩大基层科协组织的覆盖面和影响力。</w:t>
      </w:r>
      <w:r>
        <w:rPr>
          <w:rFonts w:hint="eastAsia" w:ascii="仿宋_GB2312" w:hAnsi="Times New Roman" w:eastAsia="仿宋_GB2312" w:cs="Times New Roman"/>
          <w:b/>
          <w:sz w:val="32"/>
          <w:szCs w:val="32"/>
        </w:rPr>
        <w:t>二是</w:t>
      </w:r>
      <w:r>
        <w:rPr>
          <w:rFonts w:hint="eastAsia" w:ascii="仿宋_GB2312" w:hAnsi="Times New Roman" w:eastAsia="仿宋_GB2312" w:cs="Times New Roman"/>
          <w:sz w:val="32"/>
          <w:szCs w:val="32"/>
        </w:rPr>
        <w:t>推进科普网格化进程。</w:t>
      </w:r>
      <w:r>
        <w:rPr>
          <w:rFonts w:ascii="仿宋_GB2312" w:hAnsi="Times New Roman" w:eastAsia="仿宋_GB2312" w:cs="Times New Roman"/>
          <w:sz w:val="32"/>
          <w:szCs w:val="32"/>
        </w:rPr>
        <w:t>进一步加大街道、社区科协融入区域社会治理网格化工作力度，结合建党</w:t>
      </w:r>
      <w:r>
        <w:rPr>
          <w:rFonts w:hint="eastAsia" w:ascii="仿宋_GB2312" w:hAnsi="Times New Roman" w:eastAsia="仿宋_GB2312" w:cs="Times New Roman"/>
          <w:sz w:val="32"/>
          <w:szCs w:val="32"/>
        </w:rPr>
        <w:t>100周年，开展</w:t>
      </w:r>
      <w:r>
        <w:rPr>
          <w:rFonts w:ascii="仿宋_GB2312" w:hAnsi="Times New Roman" w:eastAsia="仿宋_GB2312" w:cs="Times New Roman"/>
          <w:sz w:val="32"/>
          <w:szCs w:val="32"/>
        </w:rPr>
        <w:t>“七一”系列活动，充分发挥网格中科普党员的先锋模范作用，做优科普网格员工作，着力构建覆盖全域的科协“生态系统”。</w:t>
      </w:r>
      <w:r>
        <w:rPr>
          <w:rFonts w:hint="eastAsia" w:ascii="仿宋_GB2312" w:hAnsi="Times New Roman" w:eastAsia="仿宋_GB2312" w:cs="Times New Roman"/>
          <w:b/>
          <w:sz w:val="32"/>
          <w:szCs w:val="32"/>
        </w:rPr>
        <w:t>三是</w:t>
      </w:r>
      <w:r>
        <w:rPr>
          <w:rFonts w:hint="eastAsia" w:ascii="仿宋_GB2312" w:hAnsi="Times New Roman" w:eastAsia="仿宋_GB2312" w:cs="Times New Roman"/>
          <w:sz w:val="32"/>
          <w:szCs w:val="32"/>
        </w:rPr>
        <w:t>健全科技志愿服务体系。</w:t>
      </w:r>
      <w:r>
        <w:rPr>
          <w:rFonts w:ascii="仿宋_GB2312" w:hAnsi="Times New Roman" w:eastAsia="仿宋_GB2312" w:cs="Times New Roman"/>
          <w:sz w:val="32"/>
          <w:szCs w:val="32"/>
        </w:rPr>
        <w:t>实施“党建+科技志愿服务”行动，鼓励行业专家加入科技志愿服务队伍，增加志愿队伍基数，细化服务类型，形成服务链条，以科技志愿服务的最大公约数画出科协组织服务社会治理的最大同心圆。</w:t>
      </w:r>
    </w:p>
    <w:p>
      <w:pPr>
        <w:spacing w:line="560" w:lineRule="exact"/>
        <w:ind w:firstLine="640" w:firstLineChars="200"/>
        <w:rPr>
          <w:rFonts w:ascii="仿宋_GB2312" w:hAnsi="Times New Roman" w:eastAsia="仿宋_GB2312" w:cs="Times New Roman"/>
          <w:sz w:val="32"/>
          <w:szCs w:val="32"/>
        </w:rPr>
      </w:pPr>
      <w:r>
        <w:rPr>
          <w:rFonts w:hint="eastAsia" w:ascii="方正楷体_GBK" w:hAnsi="Times New Roman" w:eastAsia="方正楷体_GBK"/>
          <w:sz w:val="32"/>
          <w:szCs w:val="32"/>
        </w:rPr>
        <w:t>（三）</w:t>
      </w:r>
      <w:r>
        <w:rPr>
          <w:rFonts w:ascii="方正楷体_GBK" w:hAnsi="Times New Roman" w:eastAsia="方正楷体_GBK"/>
          <w:sz w:val="32"/>
          <w:szCs w:val="32"/>
        </w:rPr>
        <w:t>以党建带动科协组织阵地建设，拓宽活动载体。</w:t>
      </w:r>
      <w:r>
        <w:rPr>
          <w:rFonts w:ascii="方正楷体_GBK" w:hAnsi="Times New Roman" w:eastAsia="方正楷体_GBK"/>
          <w:b/>
          <w:sz w:val="32"/>
          <w:szCs w:val="32"/>
        </w:rPr>
        <w:t>一是</w:t>
      </w:r>
      <w:r>
        <w:rPr>
          <w:rFonts w:hint="eastAsia" w:ascii="仿宋_GB2312" w:hAnsi="仿宋_GB2312" w:eastAsia="仿宋_GB2312" w:cs="仿宋_GB2312"/>
          <w:bCs/>
          <w:color w:val="000000"/>
          <w:sz w:val="32"/>
          <w:szCs w:val="32"/>
        </w:rPr>
        <w:t>深化阵地融合。</w:t>
      </w:r>
      <w:r>
        <w:rPr>
          <w:rFonts w:ascii="仿宋_GB2312" w:hAnsi="Times New Roman" w:eastAsia="仿宋_GB2312" w:cs="Times New Roman"/>
          <w:sz w:val="32"/>
          <w:szCs w:val="32"/>
        </w:rPr>
        <w:t>找准党建和科建工作结合点，依托党群服务中心</w:t>
      </w:r>
      <w:r>
        <w:rPr>
          <w:rFonts w:hint="eastAsia" w:ascii="仿宋_GB2312" w:hAnsi="Times New Roman" w:eastAsia="仿宋_GB2312" w:cs="Times New Roman"/>
          <w:sz w:val="32"/>
          <w:szCs w:val="32"/>
        </w:rPr>
        <w:t>、新时代文明实践中心</w:t>
      </w:r>
      <w:r>
        <w:rPr>
          <w:rFonts w:ascii="仿宋_GB2312" w:hAnsi="Times New Roman" w:eastAsia="仿宋_GB2312" w:cs="Times New Roman"/>
          <w:sz w:val="32"/>
          <w:szCs w:val="32"/>
        </w:rPr>
        <w:t>建设，提高科普阵地普及率，实现新建党群服务中心科普元素融入度达</w:t>
      </w:r>
      <w:r>
        <w:rPr>
          <w:rFonts w:hint="eastAsia" w:ascii="仿宋_GB2312" w:hAnsi="Times New Roman" w:eastAsia="仿宋_GB2312" w:cs="Times New Roman"/>
          <w:sz w:val="32"/>
          <w:szCs w:val="32"/>
        </w:rPr>
        <w:t>80</w:t>
      </w:r>
      <w:r>
        <w:rPr>
          <w:rFonts w:ascii="仿宋_GB2312" w:hAnsi="Times New Roman" w:eastAsia="仿宋_GB2312" w:cs="Times New Roman"/>
          <w:sz w:val="32"/>
          <w:szCs w:val="32"/>
        </w:rPr>
        <w:t>%。</w:t>
      </w:r>
      <w:r>
        <w:rPr>
          <w:rFonts w:hint="eastAsia" w:ascii="仿宋_GB2312" w:hAnsi="Times New Roman" w:eastAsia="仿宋_GB2312" w:cs="Times New Roman"/>
          <w:b/>
          <w:sz w:val="32"/>
          <w:szCs w:val="32"/>
        </w:rPr>
        <w:t>二是</w:t>
      </w:r>
      <w:r>
        <w:rPr>
          <w:rFonts w:hint="eastAsia" w:ascii="仿宋_GB2312" w:hAnsi="Times New Roman" w:eastAsia="仿宋_GB2312" w:cs="Times New Roman"/>
          <w:sz w:val="32"/>
          <w:szCs w:val="32"/>
        </w:rPr>
        <w:t>推进平台建设。</w:t>
      </w:r>
      <w:r>
        <w:rPr>
          <w:rFonts w:ascii="仿宋_GB2312" w:hAnsi="Times New Roman" w:eastAsia="仿宋_GB2312" w:cs="Times New Roman"/>
          <w:sz w:val="32"/>
          <w:szCs w:val="32"/>
        </w:rPr>
        <w:t>打造科技工作者e家、网上科技工作者之家等各类线上线下建家交友平台，搭建院企交流合作平台，推动产学研协作，不断优化服务科技工作者、服务创新驱动发展手段，全年计划建立线下科技工作者</w:t>
      </w:r>
      <w:r>
        <w:rPr>
          <w:rFonts w:hint="eastAsia" w:ascii="仿宋_GB2312" w:hAnsi="Times New Roman" w:eastAsia="仿宋_GB2312" w:cs="Times New Roman"/>
          <w:sz w:val="32"/>
          <w:szCs w:val="32"/>
        </w:rPr>
        <w:t>e家10个。</w:t>
      </w:r>
      <w:r>
        <w:rPr>
          <w:rFonts w:hint="eastAsia" w:ascii="仿宋_GB2312" w:hAnsi="Times New Roman" w:eastAsia="仿宋_GB2312" w:cs="Times New Roman"/>
          <w:b/>
          <w:sz w:val="32"/>
          <w:szCs w:val="32"/>
        </w:rPr>
        <w:t>三是</w:t>
      </w:r>
      <w:r>
        <w:rPr>
          <w:rFonts w:hint="eastAsia" w:ascii="仿宋_GB2312" w:hAnsi="Times New Roman" w:eastAsia="仿宋_GB2312" w:cs="Times New Roman"/>
          <w:sz w:val="32"/>
          <w:szCs w:val="32"/>
        </w:rPr>
        <w:t>提升活动品质。在做好</w:t>
      </w:r>
      <w:r>
        <w:rPr>
          <w:rFonts w:ascii="仿宋_GB2312" w:hAnsi="Times New Roman" w:eastAsia="仿宋_GB2312" w:cs="Times New Roman"/>
          <w:sz w:val="32"/>
          <w:szCs w:val="32"/>
        </w:rPr>
        <w:t>“全国科普日”、“全国科技工作者日”、“全国科技活动周”三个重要节庆</w:t>
      </w:r>
      <w:r>
        <w:rPr>
          <w:rFonts w:hint="eastAsia" w:ascii="仿宋_GB2312" w:hAnsi="Times New Roman" w:eastAsia="仿宋_GB2312" w:cs="Times New Roman"/>
          <w:sz w:val="32"/>
          <w:szCs w:val="32"/>
        </w:rPr>
        <w:t>的基础上</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结合各县区的工作特点和资源优势，</w:t>
      </w:r>
      <w:r>
        <w:rPr>
          <w:rFonts w:ascii="仿宋_GB2312" w:hAnsi="Times New Roman" w:eastAsia="仿宋_GB2312" w:cs="Times New Roman"/>
          <w:sz w:val="32"/>
          <w:szCs w:val="32"/>
        </w:rPr>
        <w:t>开展好形式多样</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内容丰富的科普宣传、科技服务活动，提高全民科学素养，实现全民科学素质指标排前列。</w:t>
      </w:r>
    </w:p>
    <w:p>
      <w:pPr>
        <w:spacing w:line="560" w:lineRule="exact"/>
        <w:ind w:firstLine="640" w:firstLineChars="200"/>
        <w:rPr>
          <w:rFonts w:ascii="仿宋_GB2312" w:hAnsi="Times New Roman" w:eastAsia="仿宋_GB2312" w:cs="Times New Roman"/>
          <w:sz w:val="32"/>
          <w:szCs w:val="32"/>
        </w:rPr>
      </w:pPr>
      <w:r>
        <w:rPr>
          <w:rFonts w:hint="eastAsia" w:ascii="方正楷体_GBK" w:hAnsi="Times New Roman" w:eastAsia="方正楷体_GBK"/>
          <w:sz w:val="32"/>
          <w:szCs w:val="32"/>
        </w:rPr>
        <w:t>（四）</w:t>
      </w:r>
      <w:r>
        <w:rPr>
          <w:rFonts w:ascii="方正楷体_GBK" w:hAnsi="Times New Roman" w:eastAsia="方正楷体_GBK"/>
          <w:sz w:val="32"/>
          <w:szCs w:val="32"/>
        </w:rPr>
        <w:t>以党建带动科协制度建设，完善科协工作机制。</w:t>
      </w:r>
      <w:r>
        <w:rPr>
          <w:rFonts w:ascii="仿宋_GB2312" w:hAnsi="Times New Roman" w:eastAsia="仿宋_GB2312" w:cs="Times New Roman"/>
          <w:sz w:val="32"/>
          <w:szCs w:val="32"/>
        </w:rPr>
        <w:t>研究制定《党建引领科建</w:t>
      </w:r>
      <w:r>
        <w:rPr>
          <w:rFonts w:hint="eastAsia" w:ascii="仿宋_GB2312" w:hAnsi="Times New Roman" w:eastAsia="仿宋_GB2312" w:cs="Times New Roman"/>
          <w:sz w:val="32"/>
          <w:szCs w:val="32"/>
        </w:rPr>
        <w:t xml:space="preserve"> 助推社会治理评价指标体系</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，梳理《科技志愿服务清单》和《科普资源服务清单》，搭建两个平台，开展</w:t>
      </w:r>
      <w:r>
        <w:rPr>
          <w:rFonts w:ascii="仿宋_GB2312" w:hAnsi="Times New Roman" w:eastAsia="仿宋_GB2312" w:cs="Times New Roman"/>
          <w:sz w:val="32"/>
          <w:szCs w:val="32"/>
        </w:rPr>
        <w:t>党建引领科协组织规范化运行激励机制，鼓励基层科协组织做优做强科协品牌，形成党建引领“统起来抓”和“分开来做”的工作效应。</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三、工作进度</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1—3月份，印发《关于扎实推进“党建引领科建  助推社会治理”工作的通知》，制定印发《党建引领科建  助推社会治理评价指标体系》。</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5月份，召开高校科协等座谈会；开展优秀科技工作者选树工作，举办5.30“全国科技工作者日”主题教育宣传活动，梳理“两个服务清单”；搭建服务平台，引导科技资源下沉，了解基层需求，对接项目，为基层开展科技志愿服务；完成中国科协地方科协深化改革试点项目中期评估筹备工作。</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6—7月份，评选优秀案例100个（个人和团队），开展宣传，并汇编成册，庆祝建党100周年。通过中国科协地方科协深化改革试点项目验收。</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8—12月份，开展督查指导，推进科技工作者之家建设，组织开展扎实有效的科技服务活动，全年建设科技工作者e家10个，市科协建设3个，县区科协各建设1个，持续推动此项工作，形成长效机制。</w:t>
      </w:r>
    </w:p>
    <w:p>
      <w:pPr>
        <w:spacing w:line="560" w:lineRule="exact"/>
        <w:jc w:val="left"/>
        <w:rPr>
          <w:rFonts w:ascii="方正小标宋简体" w:eastAsia="方正小标宋简体"/>
          <w:sz w:val="32"/>
          <w:szCs w:val="32"/>
        </w:rPr>
      </w:pPr>
      <w:r>
        <w:rPr>
          <w:rFonts w:ascii="仿宋_GB2312" w:hAnsi="Times New Roman" w:eastAsia="仿宋_GB2312" w:cs="Times New Roman"/>
          <w:sz w:val="32"/>
          <w:szCs w:val="32"/>
        </w:rPr>
        <w:br w:type="page"/>
      </w:r>
      <w:r>
        <w:rPr>
          <w:rFonts w:hint="eastAsia" w:ascii="仿宋_GB2312" w:hAnsi="Times New Roman" w:eastAsia="仿宋_GB2312" w:cs="Times New Roman"/>
          <w:sz w:val="32"/>
          <w:szCs w:val="32"/>
        </w:rPr>
        <w:t>方案二</w:t>
      </w:r>
    </w:p>
    <w:p>
      <w:pPr>
        <w:spacing w:line="560" w:lineRule="exact"/>
        <w:jc w:val="left"/>
        <w:rPr>
          <w:rFonts w:ascii="方正小标宋简体" w:eastAsia="方正小标宋简体"/>
          <w:sz w:val="32"/>
          <w:szCs w:val="32"/>
        </w:rPr>
      </w:pPr>
    </w:p>
    <w:p>
      <w:pPr>
        <w:widowControl/>
        <w:spacing w:line="560" w:lineRule="exact"/>
        <w:jc w:val="center"/>
        <w:rPr>
          <w:rFonts w:ascii="方正小标宋简体" w:eastAsia="方正小标宋简体"/>
          <w:sz w:val="44"/>
          <w:szCs w:val="44"/>
        </w:rPr>
      </w:pPr>
      <w:r>
        <w:rPr>
          <w:rFonts w:ascii="方正小标宋简体" w:eastAsia="方正小标宋简体"/>
          <w:sz w:val="44"/>
          <w:szCs w:val="44"/>
        </w:rPr>
        <w:t xml:space="preserve"> “</w:t>
      </w:r>
      <w:r>
        <w:rPr>
          <w:rFonts w:hint="eastAsia" w:ascii="方正小标宋简体" w:eastAsia="方正小标宋简体"/>
          <w:sz w:val="44"/>
          <w:szCs w:val="44"/>
        </w:rPr>
        <w:t>新希</w:t>
      </w:r>
      <w:r>
        <w:rPr>
          <w:rFonts w:hint="eastAsia" w:ascii="方正小标宋简体" w:eastAsia="方正小标宋简体"/>
          <w:sz w:val="44"/>
          <w:szCs w:val="44"/>
          <w:highlight w:val="yellow"/>
        </w:rPr>
        <w:t>望循环</w:t>
      </w:r>
      <w:r>
        <w:rPr>
          <w:rFonts w:hint="eastAsia" w:ascii="方正小标宋简体" w:eastAsia="方正小标宋简体"/>
          <w:sz w:val="44"/>
          <w:szCs w:val="44"/>
        </w:rPr>
        <w:t>农业产业园项目第一期年内竣工投产</w:t>
      </w:r>
      <w:r>
        <w:rPr>
          <w:rFonts w:ascii="方正小标宋简体" w:eastAsia="方正小标宋简体"/>
          <w:sz w:val="44"/>
          <w:szCs w:val="44"/>
        </w:rPr>
        <w:t>”</w:t>
      </w:r>
      <w:r>
        <w:rPr>
          <w:rFonts w:hint="eastAsia" w:ascii="方正小标宋简体" w:eastAsia="方正小标宋简体"/>
          <w:sz w:val="44"/>
          <w:szCs w:val="44"/>
        </w:rPr>
        <w:t>行动方案</w:t>
      </w:r>
    </w:p>
    <w:p>
      <w:pPr>
        <w:spacing w:line="560" w:lineRule="exact"/>
        <w:rPr>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新希望循环农业产业园项目，市科协2020年7月招引，投资总额10、1亿元，占地1579亩，投资主体为新希望集团（全国百强企业）。该项目既是惠农、富农、脱贫攻坚的民生工程，也是一个能带动县、市区域畜牧业改良升级与调整的现代农业工程，</w:t>
      </w:r>
      <w:r>
        <w:rPr>
          <w:rFonts w:hint="eastAsia" w:ascii="仿宋_GB2312" w:hAnsi="仿宋" w:eastAsia="仿宋_GB2312"/>
          <w:sz w:val="32"/>
          <w:szCs w:val="32"/>
        </w:rPr>
        <w:t>形成绿色生产、生态农业、乡村旅游一二三产业融合的现代农业产业园，</w:t>
      </w:r>
      <w:r>
        <w:rPr>
          <w:rFonts w:hint="eastAsia" w:ascii="仿宋_GB2312" w:hAnsi="Times New Roman" w:eastAsia="仿宋_GB2312" w:cs="Times New Roman"/>
          <w:sz w:val="32"/>
          <w:szCs w:val="32"/>
        </w:rPr>
        <w:t>已列入淮安市十四五规划重大民生项目。项目建成后，可年出栏50万头优质商品猪，实现销售20亿元（其中一期出栏15万头，销售6亿元，利税6000万元，增加就业岗位150人）。</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一、工作目标</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紧紧围绕淮安“绿色高地、枢纽新城”发展定位，聚焦经济建设主战场，凝神聚力抓项目、坚持不懈优环境。确保2021年9月30日竣工交付， 12月底前出栏仔猪7.5万头生猪，2022年5月份第一批商品猪出栏销售。</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二、工作举措</w:t>
      </w:r>
    </w:p>
    <w:p>
      <w:pPr>
        <w:spacing w:line="560" w:lineRule="exact"/>
        <w:ind w:firstLine="640" w:firstLineChars="200"/>
        <w:rPr>
          <w:rFonts w:ascii="仿宋_GB2312" w:hAnsi="Times New Roman" w:eastAsia="仿宋_GB2312" w:cs="Times New Roman"/>
          <w:sz w:val="32"/>
          <w:szCs w:val="32"/>
        </w:rPr>
      </w:pPr>
      <w:r>
        <w:rPr>
          <w:rFonts w:hint="eastAsia" w:ascii="方正楷体_GBK" w:hAnsi="Times New Roman" w:eastAsia="方正楷体_GBK"/>
          <w:sz w:val="32"/>
          <w:szCs w:val="32"/>
        </w:rPr>
        <w:t>（一）建立联动服务体系。</w:t>
      </w:r>
      <w:r>
        <w:rPr>
          <w:rFonts w:hint="eastAsia" w:ascii="仿宋_GB2312" w:hAnsi="Times New Roman" w:eastAsia="仿宋_GB2312" w:cs="Times New Roman"/>
          <w:sz w:val="32"/>
          <w:szCs w:val="32"/>
        </w:rPr>
        <w:t>与项目落户地金湖戴楼街道办成立联动服务小组，做到分工明确、责任到人、信息对称，确保项目运营、建设推动、管理组织网络清晰化。</w:t>
      </w:r>
    </w:p>
    <w:p>
      <w:pPr>
        <w:spacing w:line="560" w:lineRule="exact"/>
        <w:ind w:firstLine="640" w:firstLineChars="200"/>
        <w:rPr>
          <w:rFonts w:ascii="仿宋_GB2312" w:hAnsi="Times New Roman" w:eastAsia="仿宋_GB2312" w:cs="Times New Roman"/>
          <w:sz w:val="32"/>
          <w:szCs w:val="32"/>
        </w:rPr>
      </w:pPr>
      <w:r>
        <w:rPr>
          <w:rFonts w:hint="eastAsia" w:ascii="方正楷体_GBK" w:hAnsi="Times New Roman" w:eastAsia="方正楷体_GBK"/>
          <w:sz w:val="32"/>
          <w:szCs w:val="32"/>
        </w:rPr>
        <w:t>（二）建立项目建设进展日报制。</w:t>
      </w:r>
      <w:r>
        <w:rPr>
          <w:rFonts w:hint="eastAsia" w:ascii="仿宋_GB2312" w:hAnsi="Times New Roman" w:eastAsia="仿宋_GB2312" w:cs="Times New Roman"/>
          <w:sz w:val="32"/>
          <w:szCs w:val="32"/>
        </w:rPr>
        <w:t>与企业项目负责人、工程负责人、所在街道主要领导、帮办负责人建立微信群，做到每日报进展、晒进度，出现问题不拖延。</w:t>
      </w:r>
    </w:p>
    <w:p>
      <w:pPr>
        <w:spacing w:line="560" w:lineRule="exact"/>
        <w:ind w:firstLine="640" w:firstLineChars="200"/>
        <w:rPr>
          <w:rFonts w:ascii="仿宋_GB2312" w:hAnsi="Times New Roman" w:eastAsia="仿宋_GB2312" w:cs="Times New Roman"/>
          <w:sz w:val="32"/>
          <w:szCs w:val="32"/>
        </w:rPr>
      </w:pPr>
      <w:r>
        <w:rPr>
          <w:rFonts w:hint="eastAsia" w:ascii="方正楷体_GBK" w:hAnsi="Times New Roman" w:eastAsia="方正楷体_GBK"/>
          <w:sz w:val="32"/>
          <w:szCs w:val="32"/>
        </w:rPr>
        <w:t>（三）建立项目建设周会办制。</w:t>
      </w:r>
      <w:r>
        <w:rPr>
          <w:rFonts w:hint="eastAsia" w:ascii="仿宋_GB2312" w:hAnsi="Times New Roman" w:eastAsia="仿宋_GB2312" w:cs="Times New Roman"/>
          <w:sz w:val="32"/>
          <w:szCs w:val="32"/>
        </w:rPr>
        <w:t>每周召开一次项目会办会，对建设运营过程中可能出现、或出现的矛盾、问题，做到早预判、早预防、找对策、早解决。</w:t>
      </w:r>
    </w:p>
    <w:p>
      <w:pPr>
        <w:spacing w:line="560" w:lineRule="exact"/>
        <w:ind w:firstLine="640" w:firstLineChars="200"/>
        <w:rPr>
          <w:sz w:val="32"/>
          <w:szCs w:val="32"/>
        </w:rPr>
      </w:pPr>
      <w:r>
        <w:rPr>
          <w:rFonts w:hint="eastAsia" w:ascii="方正楷体_GBK" w:hAnsi="Times New Roman" w:eastAsia="方正楷体_GBK"/>
          <w:sz w:val="32"/>
          <w:szCs w:val="32"/>
        </w:rPr>
        <w:t>（四）建立项目月进展总结推进制。</w:t>
      </w:r>
      <w:r>
        <w:rPr>
          <w:rFonts w:hint="eastAsia" w:ascii="仿宋_GB2312" w:hAnsi="Times New Roman" w:eastAsia="仿宋_GB2312" w:cs="Times New Roman"/>
          <w:sz w:val="32"/>
          <w:szCs w:val="32"/>
        </w:rPr>
        <w:t>每月围绕既定目标召开对照点评会，做到点到问题、点到责任人、点到破题办法、点到项目建设实效、确保每月建设任务在保质保量的前提下提质提速。</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三、工作进度</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1-3月份，该项目的保育、育肥舍24栋，7000平方米启动建设，出正负零。生活区综合楼、发电机房、消毒用房、职工餐厅、门卫等基础开挖完成。</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4</w:t>
      </w:r>
      <w:r>
        <w:rPr>
          <w:rFonts w:hint="eastAsia" w:ascii="仿宋_GB2312" w:hAnsi="Times New Roman" w:eastAsia="仿宋_GB2312" w:cs="Times New Roman"/>
          <w:sz w:val="32"/>
          <w:szCs w:val="32"/>
        </w:rPr>
        <w:t>月份，育肥区土方开挖</w:t>
      </w:r>
      <w:r>
        <w:rPr>
          <w:rFonts w:ascii="仿宋_GB2312" w:hAnsi="Times New Roman" w:eastAsia="仿宋_GB2312" w:cs="Times New Roman"/>
          <w:sz w:val="32"/>
          <w:szCs w:val="32"/>
        </w:rPr>
        <w:t>75%</w:t>
      </w:r>
      <w:r>
        <w:rPr>
          <w:rFonts w:hint="eastAsia" w:ascii="仿宋_GB2312" w:hAnsi="Times New Roman" w:eastAsia="仿宋_GB2312" w:cs="Times New Roman"/>
          <w:sz w:val="32"/>
          <w:szCs w:val="32"/>
        </w:rPr>
        <w:t>，基础施工</w:t>
      </w:r>
      <w:r>
        <w:rPr>
          <w:rFonts w:ascii="仿宋_GB2312" w:hAnsi="Times New Roman" w:eastAsia="仿宋_GB2312" w:cs="Times New Roman"/>
          <w:sz w:val="32"/>
          <w:szCs w:val="32"/>
        </w:rPr>
        <w:t>50%</w:t>
      </w:r>
      <w:r>
        <w:rPr>
          <w:rFonts w:hint="eastAsia" w:ascii="仿宋_GB2312" w:hAnsi="Times New Roman" w:eastAsia="仿宋_GB2312" w:cs="Times New Roman"/>
          <w:sz w:val="32"/>
          <w:szCs w:val="32"/>
        </w:rPr>
        <w:t>，生活区基础完成，环保区土方开挖</w:t>
      </w:r>
      <w:r>
        <w:rPr>
          <w:rFonts w:ascii="仿宋_GB2312" w:hAnsi="Times New Roman" w:eastAsia="仿宋_GB2312" w:cs="Times New Roman"/>
          <w:sz w:val="32"/>
          <w:szCs w:val="32"/>
        </w:rPr>
        <w:t>50%</w:t>
      </w:r>
      <w:r>
        <w:rPr>
          <w:rFonts w:hint="eastAsia" w:ascii="仿宋_GB2312" w:hAnsi="Times New Roman" w:eastAsia="仿宋_GB2312" w:cs="Times New Roman"/>
          <w:sz w:val="32"/>
          <w:szCs w:val="32"/>
        </w:rPr>
        <w:t>，母猪区一层主体完成。</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5</w:t>
      </w:r>
      <w:r>
        <w:rPr>
          <w:rFonts w:hint="eastAsia" w:ascii="仿宋_GB2312" w:hAnsi="Times New Roman" w:eastAsia="仿宋_GB2312" w:cs="Times New Roman"/>
          <w:sz w:val="32"/>
          <w:szCs w:val="32"/>
        </w:rPr>
        <w:t>月份，育肥区土方开挖完，基础施工</w:t>
      </w:r>
      <w:r>
        <w:rPr>
          <w:rFonts w:ascii="仿宋_GB2312" w:hAnsi="Times New Roman" w:eastAsia="仿宋_GB2312" w:cs="Times New Roman"/>
          <w:sz w:val="32"/>
          <w:szCs w:val="32"/>
        </w:rPr>
        <w:t>80%</w:t>
      </w:r>
      <w:r>
        <w:rPr>
          <w:rFonts w:hint="eastAsia" w:ascii="仿宋_GB2312" w:hAnsi="Times New Roman" w:eastAsia="仿宋_GB2312" w:cs="Times New Roman"/>
          <w:sz w:val="32"/>
          <w:szCs w:val="32"/>
        </w:rPr>
        <w:t>，生活区主体</w:t>
      </w:r>
      <w:r>
        <w:rPr>
          <w:rFonts w:ascii="仿宋_GB2312" w:hAnsi="Times New Roman" w:eastAsia="仿宋_GB2312" w:cs="Times New Roman"/>
          <w:sz w:val="32"/>
          <w:szCs w:val="32"/>
        </w:rPr>
        <w:t>50%</w:t>
      </w:r>
      <w:r>
        <w:rPr>
          <w:rFonts w:hint="eastAsia" w:ascii="仿宋_GB2312" w:hAnsi="Times New Roman" w:eastAsia="仿宋_GB2312" w:cs="Times New Roman"/>
          <w:sz w:val="32"/>
          <w:szCs w:val="32"/>
        </w:rPr>
        <w:t>，环保区主体</w:t>
      </w:r>
      <w:r>
        <w:rPr>
          <w:rFonts w:ascii="仿宋_GB2312" w:hAnsi="Times New Roman" w:eastAsia="仿宋_GB2312" w:cs="Times New Roman"/>
          <w:sz w:val="32"/>
          <w:szCs w:val="32"/>
        </w:rPr>
        <w:t>50%</w:t>
      </w:r>
      <w:r>
        <w:rPr>
          <w:rFonts w:hint="eastAsia" w:ascii="仿宋_GB2312" w:hAnsi="Times New Roman" w:eastAsia="仿宋_GB2312" w:cs="Times New Roman"/>
          <w:sz w:val="32"/>
          <w:szCs w:val="32"/>
        </w:rPr>
        <w:t>，母猪区三层主体完成。</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6</w:t>
      </w:r>
      <w:r>
        <w:rPr>
          <w:rFonts w:hint="eastAsia" w:ascii="仿宋_GB2312" w:hAnsi="Times New Roman" w:eastAsia="仿宋_GB2312" w:cs="Times New Roman"/>
          <w:sz w:val="32"/>
          <w:szCs w:val="32"/>
        </w:rPr>
        <w:t>月份，育肥区基础</w:t>
      </w:r>
      <w:r>
        <w:rPr>
          <w:rFonts w:ascii="仿宋_GB2312" w:hAnsi="Times New Roman" w:eastAsia="仿宋_GB2312" w:cs="Times New Roman"/>
          <w:sz w:val="32"/>
          <w:szCs w:val="32"/>
        </w:rPr>
        <w:t>100%</w:t>
      </w:r>
      <w:r>
        <w:rPr>
          <w:rFonts w:hint="eastAsia" w:ascii="仿宋_GB2312" w:hAnsi="Times New Roman" w:eastAsia="仿宋_GB2312" w:cs="Times New Roman"/>
          <w:sz w:val="32"/>
          <w:szCs w:val="32"/>
        </w:rPr>
        <w:t>，钢构安装</w:t>
      </w:r>
      <w:r>
        <w:rPr>
          <w:rFonts w:ascii="仿宋_GB2312" w:hAnsi="Times New Roman" w:eastAsia="仿宋_GB2312" w:cs="Times New Roman"/>
          <w:sz w:val="32"/>
          <w:szCs w:val="32"/>
        </w:rPr>
        <w:t>30%</w:t>
      </w:r>
      <w:r>
        <w:rPr>
          <w:rFonts w:hint="eastAsia" w:ascii="仿宋_GB2312" w:hAnsi="Times New Roman" w:eastAsia="仿宋_GB2312" w:cs="Times New Roman"/>
          <w:sz w:val="32"/>
          <w:szCs w:val="32"/>
        </w:rPr>
        <w:t>，生活区主体完，环保区主体完，母猪区主体完成。</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7</w:t>
      </w:r>
      <w:r>
        <w:rPr>
          <w:rFonts w:hint="eastAsia" w:ascii="仿宋_GB2312" w:hAnsi="Times New Roman" w:eastAsia="仿宋_GB2312" w:cs="Times New Roman"/>
          <w:sz w:val="32"/>
          <w:szCs w:val="32"/>
        </w:rPr>
        <w:t>月份，育肥区钢构安装</w:t>
      </w:r>
      <w:r>
        <w:rPr>
          <w:rFonts w:ascii="仿宋_GB2312" w:hAnsi="Times New Roman" w:eastAsia="仿宋_GB2312" w:cs="Times New Roman"/>
          <w:sz w:val="32"/>
          <w:szCs w:val="32"/>
        </w:rPr>
        <w:t>70%</w:t>
      </w:r>
      <w:r>
        <w:rPr>
          <w:rFonts w:hint="eastAsia" w:ascii="仿宋_GB2312" w:hAnsi="Times New Roman" w:eastAsia="仿宋_GB2312" w:cs="Times New Roman"/>
          <w:sz w:val="32"/>
          <w:szCs w:val="32"/>
        </w:rPr>
        <w:t>，设备安装</w:t>
      </w:r>
      <w:r>
        <w:rPr>
          <w:rFonts w:ascii="仿宋_GB2312" w:hAnsi="Times New Roman" w:eastAsia="仿宋_GB2312" w:cs="Times New Roman"/>
          <w:sz w:val="32"/>
          <w:szCs w:val="32"/>
        </w:rPr>
        <w:t>30%</w:t>
      </w:r>
      <w:r>
        <w:rPr>
          <w:rFonts w:hint="eastAsia" w:ascii="仿宋_GB2312" w:hAnsi="Times New Roman" w:eastAsia="仿宋_GB2312" w:cs="Times New Roman"/>
          <w:sz w:val="32"/>
          <w:szCs w:val="32"/>
        </w:rPr>
        <w:t>，生活区装饰</w:t>
      </w:r>
      <w:r>
        <w:rPr>
          <w:rFonts w:ascii="仿宋_GB2312" w:hAnsi="Times New Roman" w:eastAsia="仿宋_GB2312" w:cs="Times New Roman"/>
          <w:sz w:val="32"/>
          <w:szCs w:val="32"/>
        </w:rPr>
        <w:t>60%</w:t>
      </w:r>
      <w:r>
        <w:rPr>
          <w:rFonts w:hint="eastAsia" w:ascii="仿宋_GB2312" w:hAnsi="Times New Roman" w:eastAsia="仿宋_GB2312" w:cs="Times New Roman"/>
          <w:sz w:val="32"/>
          <w:szCs w:val="32"/>
        </w:rPr>
        <w:t>，环保区装饰完，设备安装</w:t>
      </w:r>
      <w:r>
        <w:rPr>
          <w:rFonts w:ascii="仿宋_GB2312" w:hAnsi="Times New Roman" w:eastAsia="仿宋_GB2312" w:cs="Times New Roman"/>
          <w:sz w:val="32"/>
          <w:szCs w:val="32"/>
        </w:rPr>
        <w:t>30%</w:t>
      </w:r>
      <w:r>
        <w:rPr>
          <w:rFonts w:hint="eastAsia" w:ascii="仿宋_GB2312" w:hAnsi="Times New Roman" w:eastAsia="仿宋_GB2312" w:cs="Times New Roman"/>
          <w:sz w:val="32"/>
          <w:szCs w:val="32"/>
        </w:rPr>
        <w:t>，母猪区二次结构</w:t>
      </w:r>
      <w:r>
        <w:rPr>
          <w:rFonts w:ascii="仿宋_GB2312" w:hAnsi="Times New Roman" w:eastAsia="仿宋_GB2312" w:cs="Times New Roman"/>
          <w:sz w:val="32"/>
          <w:szCs w:val="32"/>
        </w:rPr>
        <w:t>75%</w:t>
      </w:r>
      <w:r>
        <w:rPr>
          <w:rFonts w:hint="eastAsia" w:ascii="仿宋_GB2312" w:hAnsi="Times New Roman" w:eastAsia="仿宋_GB2312" w:cs="Times New Roman"/>
          <w:sz w:val="32"/>
          <w:szCs w:val="32"/>
        </w:rPr>
        <w:t>，设备安装</w:t>
      </w:r>
      <w:r>
        <w:rPr>
          <w:rFonts w:ascii="仿宋_GB2312" w:hAnsi="Times New Roman" w:eastAsia="仿宋_GB2312" w:cs="Times New Roman"/>
          <w:sz w:val="32"/>
          <w:szCs w:val="32"/>
        </w:rPr>
        <w:t>30%</w:t>
      </w:r>
      <w:r>
        <w:rPr>
          <w:rFonts w:hint="eastAsia" w:ascii="仿宋_GB2312" w:hAnsi="Times New Roman" w:eastAsia="仿宋_GB2312" w:cs="Times New Roman"/>
          <w:sz w:val="32"/>
          <w:szCs w:val="32"/>
        </w:rPr>
        <w:t>。</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8</w:t>
      </w:r>
      <w:r>
        <w:rPr>
          <w:rFonts w:hint="eastAsia" w:ascii="仿宋_GB2312" w:hAnsi="Times New Roman" w:eastAsia="仿宋_GB2312" w:cs="Times New Roman"/>
          <w:sz w:val="32"/>
          <w:szCs w:val="32"/>
        </w:rPr>
        <w:t>月份，育肥区钢构安装完，设备安装</w:t>
      </w:r>
      <w:r>
        <w:rPr>
          <w:rFonts w:ascii="仿宋_GB2312" w:hAnsi="Times New Roman" w:eastAsia="仿宋_GB2312" w:cs="Times New Roman"/>
          <w:sz w:val="32"/>
          <w:szCs w:val="32"/>
        </w:rPr>
        <w:t>80%</w:t>
      </w:r>
      <w:r>
        <w:rPr>
          <w:rFonts w:hint="eastAsia" w:ascii="仿宋_GB2312" w:hAnsi="Times New Roman" w:eastAsia="仿宋_GB2312" w:cs="Times New Roman"/>
          <w:sz w:val="32"/>
          <w:szCs w:val="32"/>
        </w:rPr>
        <w:t>，生活区完成，环保区设备安装</w:t>
      </w:r>
      <w:r>
        <w:rPr>
          <w:rFonts w:ascii="仿宋_GB2312" w:hAnsi="Times New Roman" w:eastAsia="仿宋_GB2312" w:cs="Times New Roman"/>
          <w:sz w:val="32"/>
          <w:szCs w:val="32"/>
        </w:rPr>
        <w:t>80%</w:t>
      </w:r>
      <w:r>
        <w:rPr>
          <w:rFonts w:hint="eastAsia" w:ascii="仿宋_GB2312" w:hAnsi="Times New Roman" w:eastAsia="仿宋_GB2312" w:cs="Times New Roman"/>
          <w:sz w:val="32"/>
          <w:szCs w:val="32"/>
        </w:rPr>
        <w:t>，母猪区二次结构完成，设备安装</w:t>
      </w:r>
      <w:r>
        <w:rPr>
          <w:rFonts w:ascii="仿宋_GB2312" w:hAnsi="Times New Roman" w:eastAsia="仿宋_GB2312" w:cs="Times New Roman"/>
          <w:sz w:val="32"/>
          <w:szCs w:val="32"/>
        </w:rPr>
        <w:t>80%</w:t>
      </w:r>
      <w:r>
        <w:rPr>
          <w:rFonts w:hint="eastAsia" w:ascii="仿宋_GB2312" w:hAnsi="Times New Roman" w:eastAsia="仿宋_GB2312" w:cs="Times New Roman"/>
          <w:sz w:val="32"/>
          <w:szCs w:val="32"/>
        </w:rPr>
        <w:t>。</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9</w:t>
      </w:r>
      <w:r>
        <w:rPr>
          <w:rFonts w:hint="eastAsia" w:ascii="仿宋_GB2312" w:hAnsi="Times New Roman" w:eastAsia="仿宋_GB2312" w:cs="Times New Roman"/>
          <w:sz w:val="32"/>
          <w:szCs w:val="32"/>
        </w:rPr>
        <w:t>月份，育肥区、母猪区主体建筑完成，附属设施安装完成，道路、围墙、管道完成，一期竣工验收，交付使用。</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10-11月份，育种猪进场。</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12月份，第一批仔猪出栏。</w:t>
      </w:r>
    </w:p>
    <w:p>
      <w:pPr>
        <w:spacing w:line="560" w:lineRule="exact"/>
        <w:ind w:firstLine="640" w:firstLineChars="200"/>
        <w:rPr>
          <w:sz w:val="32"/>
          <w:szCs w:val="32"/>
        </w:rPr>
      </w:pPr>
    </w:p>
    <w:p>
      <w:pPr>
        <w:widowControl/>
        <w:spacing w:line="560" w:lineRule="exact"/>
        <w:jc w:val="left"/>
        <w:rPr>
          <w:rFonts w:ascii="仿宋_GB2312" w:hAnsi="Times New Roman" w:eastAsia="仿宋_GB2312" w:cs="Times New Roman"/>
          <w:sz w:val="32"/>
          <w:szCs w:val="32"/>
        </w:rPr>
      </w:pPr>
      <w:r>
        <w:rPr>
          <w:rFonts w:ascii="仿宋_GB2312" w:hAnsi="Times New Roman" w:eastAsia="仿宋_GB2312" w:cs="Times New Roman"/>
          <w:sz w:val="32"/>
          <w:szCs w:val="32"/>
        </w:rPr>
        <w:br w:type="page"/>
      </w:r>
    </w:p>
    <w:p>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方案三</w:t>
      </w:r>
    </w:p>
    <w:p>
      <w:pPr>
        <w:spacing w:line="560" w:lineRule="exact"/>
        <w:jc w:val="left"/>
        <w:rPr>
          <w:rFonts w:ascii="方正小标宋简体" w:eastAsia="方正小标宋简体"/>
          <w:sz w:val="32"/>
          <w:szCs w:val="32"/>
        </w:rPr>
      </w:pPr>
    </w:p>
    <w:p>
      <w:pPr>
        <w:adjustRightInd w:val="0"/>
        <w:snapToGrid w:val="0"/>
        <w:spacing w:line="560" w:lineRule="exact"/>
        <w:jc w:val="center"/>
        <w:rPr>
          <w:rFonts w:ascii="方正小标宋_GBK" w:hAnsi="方正小标宋_GBK" w:eastAsia="方正小标宋_GBK" w:cs="方正小标宋简体"/>
          <w:bCs/>
          <w:sz w:val="44"/>
          <w:szCs w:val="44"/>
        </w:rPr>
      </w:pPr>
      <w:r>
        <w:rPr>
          <w:rFonts w:hint="eastAsia" w:ascii="方正小标宋简体" w:eastAsia="方正小标宋简体"/>
          <w:sz w:val="44"/>
          <w:szCs w:val="44"/>
        </w:rPr>
        <w:t>举办“第29届海峡两岸都市交通学术研讨会”行动方案</w:t>
      </w:r>
    </w:p>
    <w:p>
      <w:pPr>
        <w:spacing w:line="560" w:lineRule="exact"/>
        <w:ind w:firstLine="643" w:firstLineChars="200"/>
        <w:rPr>
          <w:rFonts w:ascii="黑体" w:hAnsi="黑体" w:eastAsia="黑体"/>
          <w:b/>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一、工作目标</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过在淮安高质量举办第29届海峡两岸都市交通学术研讨会，力争将本届研讨会办成全国科协系统影响力最强、学术层次最高、系列成果最为丰硕的海峡两岸都市交通学术会议之一，也将促进淮安市海智工作高质量发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预期成果：组织以江苏、淮安交通建设成就为重点的成果展示，广泛宣传“十三五”国家交通发展巨大成就，增强中华民族自信心，搭建两岸专业人员开放交流平台；搭建长三角区域一体化合作桥梁，推动长三角都市圈现代综合交通运输体系发展，形成专家建议上报中国科协、国台办；组织两岸人才专业考察、专家建言献策，提出淮安发展枢纽经济、建设枢纽城市的对策建议；遴选一批高质量论文，出版有正式刊号论文集；拓展和推动两岸青年人才科技交流、文化融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二、工作举措</w:t>
      </w:r>
    </w:p>
    <w:p>
      <w:pPr>
        <w:spacing w:line="560" w:lineRule="exact"/>
        <w:ind w:firstLine="640" w:firstLineChars="200"/>
        <w:rPr>
          <w:rFonts w:ascii="仿宋_GB2312" w:hAnsi="Times New Roman" w:eastAsia="仿宋_GB2312" w:cs="Times New Roman"/>
          <w:sz w:val="32"/>
          <w:szCs w:val="32"/>
        </w:rPr>
      </w:pPr>
      <w:r>
        <w:rPr>
          <w:rFonts w:hint="eastAsia" w:ascii="楷体" w:hAnsi="楷体" w:eastAsia="楷体"/>
          <w:sz w:val="32"/>
          <w:szCs w:val="32"/>
        </w:rPr>
        <w:t>（一）全方面争取支持。</w:t>
      </w:r>
      <w:r>
        <w:rPr>
          <w:rFonts w:hint="eastAsia" w:ascii="仿宋_GB2312" w:hAnsi="Times New Roman" w:eastAsia="仿宋_GB2312" w:cs="Times New Roman"/>
          <w:sz w:val="32"/>
          <w:szCs w:val="32"/>
        </w:rPr>
        <w:t>保持与中国科协、省科协、相关主承办单位的密切沟通和联系，及时沟通相关信息，力争使研讨会能得到更多省、市领导的重视和支持。积极争取中国科协领导和省市相关领导的支持。活动拟邀请省综合交通运输学会理事长、省政府原副省长、省人大常委会原常务副主任史和平担任名誉主席，江苏省科协党组书记、执行副主席孙春雷、上海市科协党组书记、执行副主席马兴发和台北市交通安全促进会理事长邱裕钧担任大会主席。认真落实陈之常市长“要围绕会议主题，在交通年度工作中予以重点推进，让与会代表可感知”的批示精神，逐条细化落实。</w:t>
      </w:r>
    </w:p>
    <w:p>
      <w:pPr>
        <w:spacing w:line="560" w:lineRule="exact"/>
        <w:ind w:firstLine="643" w:firstLineChars="200"/>
        <w:rPr>
          <w:rFonts w:ascii="仿宋_GB2312" w:hAnsi="Times New Roman" w:eastAsia="仿宋_GB2312" w:cs="Times New Roman"/>
          <w:sz w:val="32"/>
          <w:szCs w:val="32"/>
        </w:rPr>
      </w:pPr>
      <w:r>
        <w:rPr>
          <w:rFonts w:hint="eastAsia" w:ascii="楷体" w:hAnsi="楷体" w:eastAsia="楷体" w:cs="Arial"/>
          <w:b/>
          <w:color w:val="000000"/>
          <w:sz w:val="32"/>
          <w:szCs w:val="32"/>
        </w:rPr>
        <w:t>（</w:t>
      </w:r>
      <w:r>
        <w:rPr>
          <w:rFonts w:hint="eastAsia" w:ascii="楷体" w:hAnsi="楷体" w:eastAsia="楷体"/>
          <w:sz w:val="32"/>
          <w:szCs w:val="32"/>
        </w:rPr>
        <w:t>二）全身心求实效。</w:t>
      </w:r>
      <w:r>
        <w:rPr>
          <w:rFonts w:hint="eastAsia" w:ascii="仿宋_GB2312" w:hAnsi="Times New Roman" w:eastAsia="仿宋_GB2312" w:cs="Times New Roman"/>
          <w:sz w:val="32"/>
          <w:szCs w:val="32"/>
        </w:rPr>
        <w:t>为确保本次活动的效果，深入研究历届研讨会的机制和成果，围绕淮安“绿色高地、枢纽新城”发展定位，提出召开圆桌献策会议、合作项目签约的建议，也提出了遴选主旨报告专家、完善活动主题和主要板块活动的设想，得到了省科协的重视，并在论坛方案中予以体现。同时，我们将宣传工作纳入全市外宣大盘子统筹，在信息发布、体制创新等环节，集聚全国、省级媒体资源，凸显淮安的交通优势，加大媒体宣传力度、激发和放大活动效应。</w:t>
      </w:r>
    </w:p>
    <w:p>
      <w:pPr>
        <w:spacing w:line="560" w:lineRule="exact"/>
        <w:ind w:firstLine="640" w:firstLineChars="200"/>
        <w:rPr>
          <w:rFonts w:ascii="仿宋_GB2312" w:hAnsi="Arial" w:eastAsia="仿宋_GB2312" w:cs="Arial"/>
          <w:color w:val="000000"/>
          <w:sz w:val="32"/>
          <w:szCs w:val="32"/>
        </w:rPr>
      </w:pPr>
      <w:r>
        <w:rPr>
          <w:rFonts w:hint="eastAsia" w:ascii="楷体" w:hAnsi="楷体" w:eastAsia="楷体"/>
          <w:sz w:val="32"/>
          <w:szCs w:val="32"/>
        </w:rPr>
        <w:t>（三）全景式谋协调。</w:t>
      </w:r>
      <w:r>
        <w:rPr>
          <w:rFonts w:hint="eastAsia" w:ascii="仿宋_GB2312" w:hAnsi="Arial" w:eastAsia="仿宋_GB2312" w:cs="Arial"/>
          <w:color w:val="000000"/>
          <w:sz w:val="32"/>
          <w:szCs w:val="32"/>
        </w:rPr>
        <w:t>研讨会将按照“项目目标化、目标节点化、节点责任化”的原则，协调做细做实筹备工作，确保在淮安举办一届高质量研讨会。加强与省市科协及市相关部门也保持着密切的联系和沟通，对接好各项筹备工作，活动报批、资源汇聚、上下对接等各项筹备工作将有序推进。按照中国科协、省科协相关领导的要求，做好专业展览、疫情防控等相关工作的推进。进行项目化推进，明确责任，挂图作战。</w:t>
      </w:r>
    </w:p>
    <w:p>
      <w:pPr>
        <w:spacing w:line="560" w:lineRule="exact"/>
        <w:ind w:firstLine="640" w:firstLineChars="200"/>
        <w:rPr>
          <w:rFonts w:ascii="仿宋_GB2312" w:hAnsi="Arial" w:eastAsia="仿宋_GB2312" w:cs="Arial"/>
          <w:color w:val="000000"/>
          <w:sz w:val="32"/>
          <w:szCs w:val="32"/>
        </w:rPr>
      </w:pPr>
      <w:r>
        <w:rPr>
          <w:rFonts w:hint="eastAsia" w:ascii="楷体" w:hAnsi="楷体" w:eastAsia="楷体"/>
          <w:sz w:val="32"/>
          <w:szCs w:val="32"/>
        </w:rPr>
        <w:t>（四）全方位抓落实。</w:t>
      </w:r>
      <w:r>
        <w:rPr>
          <w:rFonts w:hint="eastAsia" w:ascii="仿宋_GB2312" w:hAnsi="Arial" w:eastAsia="仿宋_GB2312" w:cs="Arial"/>
          <w:color w:val="000000"/>
          <w:sz w:val="32"/>
          <w:szCs w:val="32"/>
        </w:rPr>
        <w:t>本届研讨会精心组织实施研讨会的各板块活动，全方面集聚海峡两岸专家智慧，搭建两岸专业人才开放合作平台，谋划淮安枢纽城市的对策、发展路径，持续推动淮安现代产业创新发展。</w:t>
      </w:r>
    </w:p>
    <w:p>
      <w:pPr>
        <w:spacing w:line="560" w:lineRule="exact"/>
        <w:ind w:firstLine="643" w:firstLineChars="200"/>
        <w:rPr>
          <w:rFonts w:eastAsia="仿宋_GB2312"/>
          <w:sz w:val="32"/>
          <w:szCs w:val="32"/>
        </w:rPr>
      </w:pPr>
      <w:r>
        <w:rPr>
          <w:rFonts w:hint="eastAsia" w:eastAsia="仿宋_GB2312"/>
          <w:b/>
          <w:sz w:val="32"/>
          <w:szCs w:val="32"/>
        </w:rPr>
        <w:t>一是举办开幕式和主题报告会。</w:t>
      </w:r>
      <w:r>
        <w:rPr>
          <w:rFonts w:hint="eastAsia" w:eastAsia="仿宋_GB2312"/>
          <w:sz w:val="32"/>
          <w:szCs w:val="32"/>
        </w:rPr>
        <w:t>拟邀请中国科协、省科协、淮安市领导致辞；拟邀请两岸3位左右重量级专家作主题报告。</w:t>
      </w:r>
    </w:p>
    <w:p>
      <w:pPr>
        <w:spacing w:line="560" w:lineRule="exact"/>
        <w:ind w:firstLine="643" w:firstLineChars="200"/>
        <w:rPr>
          <w:rFonts w:eastAsia="仿宋_GB2312"/>
          <w:sz w:val="32"/>
          <w:szCs w:val="32"/>
        </w:rPr>
      </w:pPr>
      <w:r>
        <w:rPr>
          <w:rFonts w:hint="eastAsia" w:eastAsia="仿宋_GB2312"/>
          <w:b/>
          <w:sz w:val="32"/>
          <w:szCs w:val="32"/>
        </w:rPr>
        <w:t>二是举办4个专业分论坛</w:t>
      </w:r>
      <w:r>
        <w:rPr>
          <w:rFonts w:hint="eastAsia" w:eastAsia="仿宋_GB2312"/>
          <w:sz w:val="32"/>
          <w:szCs w:val="32"/>
        </w:rPr>
        <w:t>。都市圈交通一体化论坛，将围绕都市圈综合交通、城乡交通一体化、轨道交通“四网融合”和站城融合主题开展。智慧赋能现代交通论坛，将围绕车路协同与自动驾驶、交通大脑技术及存适性、智慧物流系统建设和数字赋能交通治理开展主题研讨。公交优先绿色出行论坛，将围绕人文交通发展实践、公交优先发展策略、慢行交通出行优化和出行服务信息共享开展主题研讨。都市交通青年论坛，将围绕两岸青年专业人才成长、两岸文化融合开展专题研讨。</w:t>
      </w:r>
    </w:p>
    <w:p>
      <w:pPr>
        <w:spacing w:line="560" w:lineRule="exact"/>
        <w:ind w:firstLine="643" w:firstLineChars="200"/>
        <w:rPr>
          <w:rFonts w:eastAsia="仿宋_GB2312"/>
          <w:sz w:val="32"/>
          <w:szCs w:val="32"/>
        </w:rPr>
      </w:pPr>
      <w:r>
        <w:rPr>
          <w:rFonts w:hint="eastAsia" w:eastAsia="仿宋_GB2312"/>
          <w:b/>
          <w:sz w:val="32"/>
          <w:szCs w:val="32"/>
        </w:rPr>
        <w:t>三是举办科技成果展示和专业参观。</w:t>
      </w:r>
      <w:r>
        <w:rPr>
          <w:rFonts w:hint="eastAsia" w:eastAsia="仿宋_GB2312"/>
          <w:sz w:val="32"/>
          <w:szCs w:val="32"/>
        </w:rPr>
        <w:t>将组织与会专家参观江苏交通发展成果展示；组织台湾及市外嘉宾参观淮安交通建设成就。</w:t>
      </w:r>
    </w:p>
    <w:p>
      <w:pPr>
        <w:spacing w:line="560" w:lineRule="exact"/>
        <w:ind w:firstLine="643" w:firstLineChars="200"/>
        <w:rPr>
          <w:rFonts w:eastAsia="仿宋_GB2312"/>
          <w:sz w:val="32"/>
          <w:szCs w:val="32"/>
        </w:rPr>
      </w:pPr>
      <w:r>
        <w:rPr>
          <w:rFonts w:hint="eastAsia" w:eastAsia="仿宋_GB2312"/>
          <w:b/>
          <w:sz w:val="32"/>
          <w:szCs w:val="32"/>
        </w:rPr>
        <w:t>四是组织专家建言献策圆桌会.</w:t>
      </w:r>
      <w:r>
        <w:rPr>
          <w:rFonts w:hint="eastAsia" w:eastAsia="仿宋_GB2312"/>
          <w:sz w:val="32"/>
          <w:szCs w:val="32"/>
        </w:rPr>
        <w:t>将组织相关专家围绕淮安市交通发展征求与会两岸专家学者的意见建议。</w:t>
      </w:r>
    </w:p>
    <w:p>
      <w:pPr>
        <w:spacing w:line="560" w:lineRule="exact"/>
        <w:ind w:firstLine="643" w:firstLineChars="200"/>
        <w:rPr>
          <w:rFonts w:eastAsia="仿宋_GB2312"/>
          <w:sz w:val="32"/>
          <w:szCs w:val="32"/>
        </w:rPr>
      </w:pPr>
      <w:r>
        <w:rPr>
          <w:rFonts w:hint="eastAsia" w:eastAsia="仿宋_GB2312"/>
          <w:b/>
          <w:sz w:val="32"/>
          <w:szCs w:val="32"/>
        </w:rPr>
        <w:t>五是举办闭幕式。</w:t>
      </w:r>
      <w:r>
        <w:rPr>
          <w:rFonts w:hint="eastAsia" w:eastAsia="仿宋_GB2312"/>
          <w:sz w:val="32"/>
          <w:szCs w:val="32"/>
        </w:rPr>
        <w:t>各分论坛交流汇报成果；第30届研讨会举办地推介。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w:t>
      </w:r>
      <w:r>
        <w:rPr>
          <w:rFonts w:hint="eastAsia" w:ascii="方正黑体_GBK" w:eastAsia="方正黑体_GBK"/>
          <w:sz w:val="32"/>
          <w:szCs w:val="32"/>
        </w:rPr>
        <w:t>工作进度</w:t>
      </w:r>
    </w:p>
    <w:p>
      <w:pPr>
        <w:spacing w:line="560" w:lineRule="exact"/>
        <w:ind w:firstLine="640" w:firstLineChars="200"/>
        <w:rPr>
          <w:rFonts w:eastAsia="仿宋_GB2312"/>
          <w:sz w:val="32"/>
          <w:szCs w:val="32"/>
        </w:rPr>
      </w:pPr>
      <w:r>
        <w:rPr>
          <w:rFonts w:hint="eastAsia" w:eastAsia="仿宋_GB2312"/>
          <w:sz w:val="32"/>
          <w:szCs w:val="32"/>
        </w:rPr>
        <w:t>1</w:t>
      </w:r>
      <w:r>
        <w:rPr>
          <w:rFonts w:hint="eastAsia" w:ascii="仿宋_GB2312" w:hAnsi="Times New Roman" w:eastAsia="仿宋_GB2312" w:cs="Times New Roman"/>
          <w:sz w:val="32"/>
          <w:szCs w:val="32"/>
        </w:rPr>
        <w:t>－</w:t>
      </w:r>
      <w:r>
        <w:rPr>
          <w:rFonts w:hint="eastAsia" w:eastAsia="仿宋_GB2312"/>
          <w:sz w:val="32"/>
          <w:szCs w:val="32"/>
        </w:rPr>
        <w:t>3月份，研究商讨研讨会主题、内容和组织架构，确定研讨会方案。</w:t>
      </w:r>
    </w:p>
    <w:p>
      <w:pPr>
        <w:spacing w:line="560" w:lineRule="exact"/>
        <w:ind w:firstLine="640" w:firstLineChars="200"/>
        <w:rPr>
          <w:rFonts w:eastAsia="仿宋_GB2312"/>
          <w:sz w:val="32"/>
          <w:szCs w:val="32"/>
        </w:rPr>
      </w:pPr>
      <w:r>
        <w:rPr>
          <w:rFonts w:hint="eastAsia" w:eastAsia="仿宋_GB2312"/>
          <w:sz w:val="32"/>
          <w:szCs w:val="32"/>
        </w:rPr>
        <w:t>4月份底前，完成调研、细化研讨会方案，研究确定研讨会主题、内容和组织架构，形成研讨会方案。</w:t>
      </w:r>
    </w:p>
    <w:p>
      <w:pPr>
        <w:spacing w:line="560" w:lineRule="exact"/>
        <w:ind w:firstLine="640" w:firstLineChars="200"/>
        <w:rPr>
          <w:rFonts w:eastAsia="仿宋_GB2312"/>
          <w:sz w:val="32"/>
          <w:szCs w:val="32"/>
        </w:rPr>
      </w:pPr>
      <w:r>
        <w:rPr>
          <w:rFonts w:hint="eastAsia" w:eastAsia="仿宋_GB2312"/>
          <w:sz w:val="32"/>
          <w:szCs w:val="32"/>
        </w:rPr>
        <w:t>5月份底前，开展论文征集，印发论文征集通知，在海峡两岸同步开展论文征集工作。</w:t>
      </w:r>
    </w:p>
    <w:p>
      <w:pPr>
        <w:spacing w:line="560" w:lineRule="exact"/>
        <w:ind w:firstLine="640" w:firstLineChars="200"/>
        <w:rPr>
          <w:rFonts w:eastAsia="仿宋_GB2312"/>
          <w:sz w:val="32"/>
          <w:szCs w:val="32"/>
        </w:rPr>
      </w:pPr>
      <w:r>
        <w:rPr>
          <w:rFonts w:hint="eastAsia" w:eastAsia="仿宋_GB2312"/>
          <w:sz w:val="32"/>
          <w:szCs w:val="32"/>
        </w:rPr>
        <w:t>6月份，组织论文评审、专家邀请，对征集到的论文进行评审，确定交流论文，编撰论文集，邀请演讲嘉宾。</w:t>
      </w:r>
    </w:p>
    <w:p>
      <w:pPr>
        <w:spacing w:line="560" w:lineRule="exact"/>
        <w:ind w:firstLine="640" w:firstLineChars="200"/>
        <w:rPr>
          <w:rFonts w:eastAsia="仿宋_GB2312"/>
          <w:sz w:val="32"/>
          <w:szCs w:val="32"/>
        </w:rPr>
      </w:pPr>
      <w:r>
        <w:rPr>
          <w:rFonts w:hint="eastAsia" w:eastAsia="仿宋_GB2312"/>
          <w:sz w:val="32"/>
          <w:szCs w:val="32"/>
        </w:rPr>
        <w:t>6月份，完成会议报批，向江苏省委、省政府有关部门报批、中国科协的项目经费申报等工作。</w:t>
      </w:r>
    </w:p>
    <w:p>
      <w:pPr>
        <w:spacing w:line="560" w:lineRule="exact"/>
        <w:ind w:firstLine="640" w:firstLineChars="200"/>
        <w:rPr>
          <w:rFonts w:eastAsia="仿宋_GB2312"/>
          <w:sz w:val="32"/>
          <w:szCs w:val="32"/>
        </w:rPr>
      </w:pPr>
      <w:r>
        <w:rPr>
          <w:rFonts w:hint="eastAsia" w:eastAsia="仿宋_GB2312"/>
          <w:sz w:val="32"/>
          <w:szCs w:val="32"/>
        </w:rPr>
        <w:t>5-8月份，做好活动筹备，协调做好活动的各项筹备工作，重点做好嘉宾的邀请和参会人员的组织。组织国内专家，先期来淮开展相关主题专题调研，优化、协调做好江苏、淮安交通成就成果展览展示，遴选优化专业参观观摩点及装备，认真做好相关会务和疫情防控方案。</w:t>
      </w:r>
    </w:p>
    <w:p>
      <w:pPr>
        <w:spacing w:line="560" w:lineRule="exact"/>
        <w:ind w:firstLine="640" w:firstLineChars="200"/>
        <w:rPr>
          <w:rFonts w:eastAsia="仿宋_GB2312"/>
          <w:sz w:val="32"/>
          <w:szCs w:val="32"/>
        </w:rPr>
      </w:pPr>
      <w:r>
        <w:rPr>
          <w:rFonts w:hint="eastAsia" w:eastAsia="仿宋_GB2312"/>
          <w:sz w:val="32"/>
          <w:szCs w:val="32"/>
        </w:rPr>
        <w:t>8月，组织召开研讨会。</w:t>
      </w:r>
    </w:p>
    <w:p>
      <w:pPr>
        <w:widowControl/>
        <w:spacing w:line="560" w:lineRule="exact"/>
        <w:jc w:val="left"/>
        <w:rPr>
          <w:rFonts w:ascii="方正小标宋简体" w:eastAsia="方正小标宋简体"/>
          <w:sz w:val="32"/>
          <w:szCs w:val="32"/>
        </w:rPr>
      </w:pPr>
      <w:r>
        <w:rPr>
          <w:rFonts w:ascii="方正小标宋简体" w:eastAsia="方正小标宋简体"/>
          <w:sz w:val="32"/>
          <w:szCs w:val="32"/>
        </w:rPr>
        <w:br w:type="page"/>
      </w:r>
    </w:p>
    <w:p>
      <w:pPr>
        <w:spacing w:line="560" w:lineRule="exact"/>
        <w:rPr>
          <w:rFonts w:ascii="仿宋_GB2312" w:hAnsi="仿宋" w:eastAsia="仿宋_GB2312"/>
          <w:sz w:val="32"/>
          <w:szCs w:val="32"/>
        </w:rPr>
      </w:pPr>
      <w:r>
        <w:rPr>
          <w:rFonts w:ascii="仿宋_GB2312" w:hAnsi="仿宋" w:eastAsia="仿宋_GB2312"/>
          <w:sz w:val="32"/>
          <w:szCs w:val="32"/>
        </w:rPr>
        <w:t>方案</w:t>
      </w:r>
      <w:r>
        <w:rPr>
          <w:rFonts w:hint="eastAsia" w:ascii="仿宋_GB2312" w:hAnsi="仿宋" w:eastAsia="仿宋_GB2312"/>
          <w:sz w:val="32"/>
          <w:szCs w:val="32"/>
        </w:rPr>
        <w:t>四</w:t>
      </w:r>
    </w:p>
    <w:p>
      <w:pPr>
        <w:spacing w:line="560" w:lineRule="exact"/>
        <w:jc w:val="left"/>
        <w:rPr>
          <w:rFonts w:ascii="方正小标宋简体" w:eastAsia="方正小标宋简体"/>
          <w:sz w:val="32"/>
          <w:szCs w:val="32"/>
        </w:rPr>
      </w:pPr>
    </w:p>
    <w:p>
      <w:pPr>
        <w:widowControl/>
        <w:spacing w:line="560" w:lineRule="exact"/>
        <w:jc w:val="center"/>
        <w:rPr>
          <w:rFonts w:ascii="方正小标宋简体" w:eastAsia="方正小标宋简体"/>
          <w:sz w:val="44"/>
          <w:szCs w:val="44"/>
        </w:rPr>
      </w:pPr>
      <w:r>
        <w:rPr>
          <w:rFonts w:hint="eastAsia" w:ascii="方正小标宋简体" w:eastAsia="方正小标宋简体"/>
          <w:sz w:val="44"/>
          <w:szCs w:val="44"/>
        </w:rPr>
        <w:t>开展“科创淮安”行动方案</w:t>
      </w:r>
    </w:p>
    <w:p>
      <w:pPr>
        <w:spacing w:line="560" w:lineRule="exact"/>
        <w:jc w:val="center"/>
        <w:rPr>
          <w:b/>
          <w:sz w:val="36"/>
          <w:szCs w:val="36"/>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一、工作目标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以促进全市科技经济深度融合为目标，围绕全市绿色食品、新一代信息技术、新型装备制造3大主导产业，集聚国外海智专家和全国性学会、省级学会、市级学会科技创新资源，系统谋划科技经济融合项目，培育打造品牌化科创平台，为申报“科创中国”试点城市创造条件。</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二、工作举措</w:t>
      </w:r>
    </w:p>
    <w:p>
      <w:pPr>
        <w:spacing w:line="560" w:lineRule="exact"/>
        <w:ind w:firstLine="640" w:firstLineChars="200"/>
        <w:rPr>
          <w:rFonts w:ascii="仿宋_GB2312" w:hAnsi="Times New Roman" w:eastAsia="仿宋_GB2312" w:cs="Times New Roman"/>
          <w:sz w:val="32"/>
          <w:szCs w:val="32"/>
        </w:rPr>
      </w:pPr>
      <w:r>
        <w:rPr>
          <w:rFonts w:hint="eastAsia" w:ascii="楷体" w:hAnsi="楷体" w:eastAsia="楷体"/>
          <w:sz w:val="32"/>
          <w:szCs w:val="32"/>
        </w:rPr>
        <w:t>（一）打造“科创淮安”科技经济融通平台。</w:t>
      </w:r>
      <w:r>
        <w:rPr>
          <w:rFonts w:ascii="仿宋_GB2312" w:hAnsi="Times New Roman" w:eastAsia="仿宋_GB2312" w:cs="Times New Roman"/>
          <w:sz w:val="32"/>
          <w:szCs w:val="32"/>
        </w:rPr>
        <w:t>紧扣淮安三大</w:t>
      </w:r>
      <w:r>
        <w:rPr>
          <w:rFonts w:hint="eastAsia" w:ascii="仿宋_GB2312" w:hAnsi="Times New Roman" w:eastAsia="仿宋_GB2312" w:cs="Times New Roman"/>
          <w:sz w:val="32"/>
          <w:szCs w:val="32"/>
        </w:rPr>
        <w:t>工业</w:t>
      </w:r>
      <w:r>
        <w:rPr>
          <w:rFonts w:ascii="仿宋_GB2312" w:hAnsi="Times New Roman" w:eastAsia="仿宋_GB2312" w:cs="Times New Roman"/>
          <w:sz w:val="32"/>
          <w:szCs w:val="32"/>
        </w:rPr>
        <w:t>主</w:t>
      </w:r>
      <w:r>
        <w:rPr>
          <w:rFonts w:hint="eastAsia" w:ascii="仿宋_GB2312" w:hAnsi="Times New Roman" w:eastAsia="仿宋_GB2312" w:cs="Times New Roman"/>
          <w:sz w:val="32"/>
          <w:szCs w:val="32"/>
        </w:rPr>
        <w:t>导</w:t>
      </w:r>
      <w:r>
        <w:rPr>
          <w:rFonts w:ascii="仿宋_GB2312" w:hAnsi="Times New Roman" w:eastAsia="仿宋_GB2312" w:cs="Times New Roman"/>
          <w:sz w:val="32"/>
          <w:szCs w:val="32"/>
        </w:rPr>
        <w:t>产业</w:t>
      </w:r>
      <w:r>
        <w:rPr>
          <w:rFonts w:hint="eastAsia" w:ascii="仿宋_GB2312" w:hAnsi="Times New Roman" w:eastAsia="仿宋_GB2312" w:cs="Times New Roman"/>
          <w:sz w:val="32"/>
          <w:szCs w:val="32"/>
        </w:rPr>
        <w:t>培育</w:t>
      </w:r>
      <w:r>
        <w:rPr>
          <w:rFonts w:ascii="仿宋_GB2312" w:hAnsi="Times New Roman" w:eastAsia="仿宋_GB2312" w:cs="Times New Roman"/>
          <w:sz w:val="32"/>
          <w:szCs w:val="32"/>
        </w:rPr>
        <w:t>，建立</w:t>
      </w:r>
      <w:r>
        <w:rPr>
          <w:rFonts w:hint="eastAsia" w:ascii="仿宋_GB2312" w:hAnsi="Times New Roman" w:eastAsia="仿宋_GB2312" w:cs="Times New Roman"/>
          <w:sz w:val="32"/>
          <w:szCs w:val="32"/>
        </w:rPr>
        <w:t>绿色食品、新一代信息技术、新型装备制造等专业产业</w:t>
      </w:r>
      <w:r>
        <w:rPr>
          <w:rFonts w:ascii="仿宋_GB2312" w:hAnsi="Times New Roman" w:eastAsia="仿宋_GB2312" w:cs="Times New Roman"/>
          <w:sz w:val="32"/>
          <w:szCs w:val="32"/>
        </w:rPr>
        <w:t>智库</w:t>
      </w:r>
      <w:r>
        <w:rPr>
          <w:rFonts w:hint="eastAsia" w:ascii="仿宋_GB2312" w:hAnsi="Times New Roman" w:eastAsia="仿宋_GB2312" w:cs="Times New Roman"/>
          <w:sz w:val="32"/>
          <w:szCs w:val="32"/>
        </w:rPr>
        <w:t>。突出</w:t>
      </w:r>
      <w:r>
        <w:rPr>
          <w:rFonts w:ascii="仿宋_GB2312" w:hAnsi="Times New Roman" w:eastAsia="仿宋_GB2312" w:cs="Times New Roman"/>
          <w:sz w:val="32"/>
          <w:szCs w:val="32"/>
        </w:rPr>
        <w:t>需</w:t>
      </w:r>
      <w:r>
        <w:rPr>
          <w:rFonts w:hint="eastAsia" w:ascii="仿宋_GB2312" w:hAnsi="Times New Roman" w:eastAsia="仿宋_GB2312" w:cs="Times New Roman"/>
          <w:sz w:val="32"/>
          <w:szCs w:val="32"/>
        </w:rPr>
        <w:t>求</w:t>
      </w:r>
      <w:r>
        <w:rPr>
          <w:rFonts w:ascii="仿宋_GB2312" w:hAnsi="Times New Roman" w:eastAsia="仿宋_GB2312" w:cs="Times New Roman"/>
          <w:sz w:val="32"/>
          <w:szCs w:val="32"/>
        </w:rPr>
        <w:t>导向，联合</w:t>
      </w:r>
      <w:r>
        <w:rPr>
          <w:rFonts w:hint="eastAsia" w:ascii="仿宋_GB2312" w:hAnsi="Times New Roman" w:eastAsia="仿宋_GB2312" w:cs="Times New Roman"/>
          <w:sz w:val="32"/>
          <w:szCs w:val="32"/>
        </w:rPr>
        <w:t>市</w:t>
      </w:r>
      <w:r>
        <w:rPr>
          <w:rFonts w:ascii="仿宋_GB2312" w:hAnsi="Times New Roman" w:eastAsia="仿宋_GB2312" w:cs="Times New Roman"/>
          <w:sz w:val="32"/>
          <w:szCs w:val="32"/>
        </w:rPr>
        <w:t>工信</w:t>
      </w:r>
      <w:r>
        <w:rPr>
          <w:rFonts w:hint="eastAsia" w:ascii="仿宋_GB2312" w:hAnsi="Times New Roman" w:eastAsia="仿宋_GB2312" w:cs="Times New Roman"/>
          <w:sz w:val="32"/>
          <w:szCs w:val="32"/>
        </w:rPr>
        <w:t>局</w:t>
      </w:r>
      <w:r>
        <w:rPr>
          <w:rFonts w:ascii="仿宋_GB2312" w:hAnsi="Times New Roman" w:eastAsia="仿宋_GB2312" w:cs="Times New Roman"/>
          <w:sz w:val="32"/>
          <w:szCs w:val="32"/>
        </w:rPr>
        <w:t>、科技局等</w:t>
      </w:r>
      <w:r>
        <w:rPr>
          <w:rFonts w:hint="eastAsia" w:ascii="仿宋_GB2312" w:hAnsi="Times New Roman" w:eastAsia="仿宋_GB2312" w:cs="Times New Roman"/>
          <w:sz w:val="32"/>
          <w:szCs w:val="32"/>
        </w:rPr>
        <w:t>部门</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建立企业</w:t>
      </w:r>
      <w:r>
        <w:rPr>
          <w:rFonts w:ascii="仿宋_GB2312" w:hAnsi="Times New Roman" w:eastAsia="仿宋_GB2312" w:cs="Times New Roman"/>
          <w:sz w:val="32"/>
          <w:szCs w:val="32"/>
        </w:rPr>
        <w:t>人才技术需求库</w:t>
      </w:r>
      <w:r>
        <w:rPr>
          <w:rFonts w:hint="eastAsia" w:ascii="仿宋_GB2312" w:hAnsi="Times New Roman" w:eastAsia="仿宋_GB2312" w:cs="Times New Roman"/>
          <w:sz w:val="32"/>
          <w:szCs w:val="32"/>
        </w:rPr>
        <w:t>、创新</w:t>
      </w:r>
      <w:r>
        <w:rPr>
          <w:rFonts w:ascii="仿宋_GB2312" w:hAnsi="Times New Roman" w:eastAsia="仿宋_GB2312" w:cs="Times New Roman"/>
          <w:sz w:val="32"/>
          <w:szCs w:val="32"/>
        </w:rPr>
        <w:t>瓶颈问题库和核心技术攻关项目库</w:t>
      </w:r>
      <w:r>
        <w:rPr>
          <w:rFonts w:hint="eastAsia" w:ascii="仿宋_GB2312" w:hAnsi="Times New Roman" w:eastAsia="仿宋_GB2312" w:cs="Times New Roman"/>
          <w:sz w:val="32"/>
          <w:szCs w:val="32"/>
        </w:rPr>
        <w:t>。提供</w:t>
      </w:r>
      <w:r>
        <w:rPr>
          <w:rFonts w:ascii="仿宋_GB2312" w:hAnsi="Times New Roman" w:eastAsia="仿宋_GB2312" w:cs="Times New Roman"/>
          <w:sz w:val="32"/>
          <w:szCs w:val="32"/>
        </w:rPr>
        <w:t>有效供给，</w:t>
      </w:r>
      <w:r>
        <w:rPr>
          <w:rFonts w:hint="eastAsia" w:ascii="仿宋_GB2312" w:hAnsi="Times New Roman" w:eastAsia="仿宋_GB2312" w:cs="Times New Roman"/>
          <w:sz w:val="32"/>
          <w:szCs w:val="32"/>
        </w:rPr>
        <w:t>将学术论文评选结果、软课题评选结果、科技智库成果、科技工作者意见与建议等分类收录</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建立</w:t>
      </w:r>
      <w:r>
        <w:rPr>
          <w:rFonts w:ascii="仿宋_GB2312" w:hAnsi="Times New Roman" w:eastAsia="仿宋_GB2312" w:cs="Times New Roman"/>
          <w:sz w:val="32"/>
          <w:szCs w:val="32"/>
        </w:rPr>
        <w:t>科技人员</w:t>
      </w:r>
      <w:r>
        <w:rPr>
          <w:rFonts w:hint="eastAsia" w:ascii="仿宋_GB2312" w:hAnsi="Times New Roman" w:eastAsia="仿宋_GB2312" w:cs="Times New Roman"/>
          <w:sz w:val="32"/>
          <w:szCs w:val="32"/>
        </w:rPr>
        <w:t>研究</w:t>
      </w:r>
      <w:r>
        <w:rPr>
          <w:rFonts w:ascii="仿宋_GB2312" w:hAnsi="Times New Roman" w:eastAsia="仿宋_GB2312" w:cs="Times New Roman"/>
          <w:sz w:val="32"/>
          <w:szCs w:val="32"/>
        </w:rPr>
        <w:t>成果库</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结合企业科协创建，推进</w:t>
      </w:r>
      <w:r>
        <w:rPr>
          <w:rFonts w:hint="eastAsia" w:ascii="仿宋_GB2312" w:hAnsi="Times New Roman" w:eastAsia="仿宋_GB2312" w:cs="Times New Roman"/>
          <w:sz w:val="32"/>
          <w:szCs w:val="32"/>
        </w:rPr>
        <w:t>企业和广大科技工作者</w:t>
      </w:r>
      <w:r>
        <w:rPr>
          <w:rFonts w:ascii="仿宋_GB2312" w:hAnsi="Times New Roman" w:eastAsia="仿宋_GB2312" w:cs="Times New Roman"/>
          <w:sz w:val="32"/>
          <w:szCs w:val="32"/>
        </w:rPr>
        <w:t>有效链接中国科协科技经济融通平台。</w:t>
      </w:r>
    </w:p>
    <w:p>
      <w:pPr>
        <w:spacing w:line="560" w:lineRule="exact"/>
        <w:ind w:firstLine="640" w:firstLineChars="200"/>
        <w:rPr>
          <w:rFonts w:ascii="仿宋_GB2312" w:hAnsi="Times New Roman" w:eastAsia="仿宋_GB2312" w:cs="Times New Roman"/>
          <w:sz w:val="32"/>
          <w:szCs w:val="32"/>
        </w:rPr>
      </w:pPr>
      <w:r>
        <w:rPr>
          <w:rFonts w:hint="eastAsia" w:ascii="楷体" w:hAnsi="楷体" w:eastAsia="楷体"/>
          <w:sz w:val="32"/>
          <w:szCs w:val="32"/>
        </w:rPr>
        <w:t>（二）建立“科创淮安”科技服务体系。</w:t>
      </w:r>
      <w:r>
        <w:rPr>
          <w:rFonts w:hint="eastAsia" w:ascii="仿宋_GB2312" w:hAnsi="Times New Roman" w:eastAsia="仿宋_GB2312" w:cs="Times New Roman"/>
          <w:sz w:val="32"/>
          <w:szCs w:val="32"/>
        </w:rPr>
        <w:t>组建淮安“红绿蓝”科技服务团，以市级学（协）会等科技创新资源为</w:t>
      </w:r>
      <w:r>
        <w:rPr>
          <w:rFonts w:ascii="仿宋_GB2312" w:hAnsi="Times New Roman" w:eastAsia="仿宋_GB2312" w:cs="Times New Roman"/>
          <w:sz w:val="32"/>
          <w:szCs w:val="32"/>
        </w:rPr>
        <w:t>主体</w:t>
      </w:r>
      <w:r>
        <w:rPr>
          <w:rFonts w:hint="eastAsia" w:ascii="仿宋_GB2312" w:hAnsi="Times New Roman" w:eastAsia="仿宋_GB2312" w:cs="Times New Roman"/>
          <w:sz w:val="32"/>
          <w:szCs w:val="32"/>
        </w:rPr>
        <w:t>，链接国家、省和海内外科技资源，围绕市绿色食品、新一代信息技术、新型装备制造三大工业主导产业，侧重“小巨人”企业、“专精特新”企业开展技术攻关、人才引进、技术成果鉴定等服务，构建专业化服务体系和服务标准，探索功能性科技服务团长效服务的典型模式。建立</w:t>
      </w:r>
      <w:r>
        <w:rPr>
          <w:rFonts w:ascii="仿宋_GB2312" w:hAnsi="Times New Roman" w:eastAsia="仿宋_GB2312" w:cs="Times New Roman"/>
          <w:sz w:val="32"/>
          <w:szCs w:val="32"/>
        </w:rPr>
        <w:t>科技志愿服务工作例会制度</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将志愿服务</w:t>
      </w:r>
      <w:r>
        <w:rPr>
          <w:rFonts w:hint="eastAsia" w:ascii="仿宋_GB2312" w:hAnsi="Times New Roman" w:eastAsia="仿宋_GB2312" w:cs="Times New Roman"/>
          <w:sz w:val="32"/>
          <w:szCs w:val="32"/>
        </w:rPr>
        <w:t>活动</w:t>
      </w:r>
      <w:r>
        <w:rPr>
          <w:rFonts w:ascii="仿宋_GB2312" w:hAnsi="Times New Roman" w:eastAsia="仿宋_GB2312" w:cs="Times New Roman"/>
          <w:sz w:val="32"/>
          <w:szCs w:val="32"/>
        </w:rPr>
        <w:t>组织</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信息发布、志愿者</w:t>
      </w:r>
      <w:r>
        <w:rPr>
          <w:rFonts w:hint="eastAsia" w:ascii="仿宋_GB2312" w:hAnsi="Times New Roman" w:eastAsia="仿宋_GB2312" w:cs="Times New Roman"/>
          <w:sz w:val="32"/>
          <w:szCs w:val="32"/>
        </w:rPr>
        <w:t>招募等</w:t>
      </w:r>
      <w:r>
        <w:rPr>
          <w:rFonts w:ascii="仿宋_GB2312" w:hAnsi="Times New Roman" w:eastAsia="仿宋_GB2312" w:cs="Times New Roman"/>
          <w:sz w:val="32"/>
          <w:szCs w:val="32"/>
        </w:rPr>
        <w:t>重点环节进行优化</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强化科技志愿服务融入新</w:t>
      </w:r>
      <w:r>
        <w:rPr>
          <w:rFonts w:hint="eastAsia" w:ascii="仿宋_GB2312" w:hAnsi="Times New Roman" w:eastAsia="仿宋_GB2312" w:cs="Times New Roman"/>
          <w:sz w:val="32"/>
          <w:szCs w:val="32"/>
        </w:rPr>
        <w:t>时代</w:t>
      </w:r>
      <w:r>
        <w:rPr>
          <w:rFonts w:ascii="仿宋_GB2312" w:hAnsi="Times New Roman" w:eastAsia="仿宋_GB2312" w:cs="Times New Roman"/>
          <w:sz w:val="32"/>
          <w:szCs w:val="32"/>
        </w:rPr>
        <w:t>文明实践中心和党群服务中心，</w:t>
      </w:r>
      <w:r>
        <w:rPr>
          <w:rFonts w:hint="eastAsia" w:ascii="仿宋_GB2312" w:hAnsi="Times New Roman" w:eastAsia="仿宋_GB2312" w:cs="Times New Roman"/>
          <w:sz w:val="32"/>
          <w:szCs w:val="32"/>
        </w:rPr>
        <w:t>加强</w:t>
      </w:r>
      <w:r>
        <w:rPr>
          <w:rFonts w:ascii="仿宋_GB2312" w:hAnsi="Times New Roman" w:eastAsia="仿宋_GB2312" w:cs="Times New Roman"/>
          <w:sz w:val="32"/>
          <w:szCs w:val="32"/>
        </w:rPr>
        <w:t>科普工作，营造</w:t>
      </w:r>
      <w:r>
        <w:rPr>
          <w:rFonts w:hint="eastAsia" w:ascii="仿宋_GB2312" w:hAnsi="Times New Roman" w:eastAsia="仿宋_GB2312" w:cs="Times New Roman"/>
          <w:sz w:val="32"/>
          <w:szCs w:val="32"/>
        </w:rPr>
        <w:t>崇尚创新的</w:t>
      </w:r>
      <w:r>
        <w:rPr>
          <w:rFonts w:ascii="仿宋_GB2312" w:hAnsi="Times New Roman" w:eastAsia="仿宋_GB2312" w:cs="Times New Roman"/>
          <w:sz w:val="32"/>
          <w:szCs w:val="32"/>
        </w:rPr>
        <w:t>社会</w:t>
      </w:r>
      <w:r>
        <w:rPr>
          <w:rFonts w:hint="eastAsia" w:ascii="仿宋_GB2312" w:hAnsi="Times New Roman" w:eastAsia="仿宋_GB2312" w:cs="Times New Roman"/>
          <w:sz w:val="32"/>
          <w:szCs w:val="32"/>
        </w:rPr>
        <w:t>氛</w:t>
      </w:r>
      <w:r>
        <w:rPr>
          <w:rFonts w:ascii="仿宋_GB2312" w:hAnsi="Times New Roman" w:eastAsia="仿宋_GB2312" w:cs="Times New Roman"/>
          <w:sz w:val="32"/>
          <w:szCs w:val="32"/>
        </w:rPr>
        <w:t>围。</w:t>
      </w:r>
    </w:p>
    <w:p>
      <w:pPr>
        <w:spacing w:line="560" w:lineRule="exact"/>
        <w:ind w:firstLine="630"/>
        <w:rPr>
          <w:rFonts w:ascii="仿宋" w:hAnsi="仿宋" w:eastAsia="仿宋"/>
          <w:sz w:val="32"/>
          <w:szCs w:val="32"/>
        </w:rPr>
      </w:pPr>
      <w:r>
        <w:rPr>
          <w:rFonts w:hint="eastAsia" w:ascii="楷体" w:hAnsi="楷体" w:eastAsia="楷体"/>
          <w:sz w:val="32"/>
          <w:szCs w:val="32"/>
        </w:rPr>
        <w:t>（三）策划“科创淮安”创新对接峰会。</w:t>
      </w:r>
      <w:r>
        <w:rPr>
          <w:rFonts w:hint="eastAsia" w:ascii="仿宋_GB2312" w:hAnsi="Times New Roman" w:eastAsia="仿宋_GB2312" w:cs="Times New Roman"/>
          <w:sz w:val="32"/>
          <w:szCs w:val="32"/>
        </w:rPr>
        <w:t>联合政府相关部门举办全国性乃至国际性高峰论坛，组织开展“技术路演”、对接服务企业，发动企业参展参会，把创新要素引向基层、引向企业，致力提升产业竞争力和技术创新力，拓展高质量发展新空间。重点积极对接市委组织部、市科技局、市工信局等有关部门，举办相关主导产业高峰</w:t>
      </w:r>
      <w:r>
        <w:rPr>
          <w:rFonts w:ascii="仿宋_GB2312" w:hAnsi="Times New Roman" w:eastAsia="仿宋_GB2312" w:cs="Times New Roman"/>
          <w:sz w:val="32"/>
          <w:szCs w:val="32"/>
        </w:rPr>
        <w:t>论坛</w:t>
      </w:r>
      <w:r>
        <w:rPr>
          <w:rFonts w:hint="eastAsia" w:ascii="仿宋_GB2312" w:hAnsi="Times New Roman" w:eastAsia="仿宋_GB2312" w:cs="Times New Roman"/>
          <w:sz w:val="32"/>
          <w:szCs w:val="32"/>
        </w:rPr>
        <w:t>。</w:t>
      </w:r>
    </w:p>
    <w:p>
      <w:pPr>
        <w:spacing w:line="560" w:lineRule="exact"/>
        <w:ind w:firstLine="640" w:firstLineChars="200"/>
        <w:rPr>
          <w:rFonts w:ascii="仿宋_GB2312" w:hAnsi="Times New Roman" w:eastAsia="仿宋_GB2312" w:cs="Times New Roman"/>
          <w:sz w:val="32"/>
          <w:szCs w:val="32"/>
        </w:rPr>
      </w:pPr>
      <w:r>
        <w:rPr>
          <w:rFonts w:hint="eastAsia" w:ascii="楷体" w:hAnsi="楷体" w:eastAsia="楷体"/>
          <w:sz w:val="32"/>
          <w:szCs w:val="32"/>
        </w:rPr>
        <w:t>（四）集聚“科创淮安”高端海外资源。</w:t>
      </w:r>
      <w:r>
        <w:rPr>
          <w:rFonts w:hint="eastAsia" w:ascii="仿宋_GB2312" w:hAnsi="Times New Roman" w:eastAsia="仿宋_GB2312" w:cs="Times New Roman"/>
          <w:sz w:val="32"/>
          <w:szCs w:val="32"/>
        </w:rPr>
        <w:t>借力中国科协、省科协海智平台，充分发挥海外基地和海智工作站的作用，加强与海外华人社团联系，精准服务地方引才引智引技，引导科技、产业、投融资密切结合的创新实践。根据全市主导产业及企业需求，邀请海智专家来淮安开展科技沙龙等形式的交流互动。实施企业科技信息服务行动，利用国际科技专利服务企业创新，实现产业链、创新链迭代发展。</w:t>
      </w:r>
    </w:p>
    <w:p>
      <w:pPr>
        <w:spacing w:line="560" w:lineRule="exact"/>
        <w:ind w:firstLine="640" w:firstLineChars="200"/>
        <w:rPr>
          <w:rFonts w:ascii="仿宋_GB2312" w:hAnsi="Times New Roman" w:eastAsia="仿宋_GB2312" w:cs="Times New Roman"/>
          <w:sz w:val="32"/>
          <w:szCs w:val="32"/>
        </w:rPr>
      </w:pPr>
      <w:r>
        <w:rPr>
          <w:rFonts w:hint="eastAsia" w:ascii="楷体" w:hAnsi="楷体" w:eastAsia="楷体"/>
          <w:sz w:val="32"/>
          <w:szCs w:val="32"/>
        </w:rPr>
        <w:t>（五）培育“科创淮安”产</w:t>
      </w:r>
      <w:r>
        <w:rPr>
          <w:rFonts w:ascii="楷体" w:hAnsi="楷体" w:eastAsia="楷体"/>
          <w:sz w:val="32"/>
          <w:szCs w:val="32"/>
        </w:rPr>
        <w:t>业</w:t>
      </w:r>
      <w:r>
        <w:rPr>
          <w:rFonts w:hint="eastAsia" w:ascii="楷体" w:hAnsi="楷体" w:eastAsia="楷体"/>
          <w:sz w:val="32"/>
          <w:szCs w:val="32"/>
        </w:rPr>
        <w:t>人才队伍。</w:t>
      </w:r>
      <w:r>
        <w:rPr>
          <w:rFonts w:hint="eastAsia" w:ascii="仿宋_GB2312" w:hAnsi="Times New Roman" w:eastAsia="仿宋_GB2312" w:cs="Times New Roman"/>
          <w:sz w:val="32"/>
          <w:szCs w:val="32"/>
        </w:rPr>
        <w:t>对接</w:t>
      </w:r>
      <w:r>
        <w:rPr>
          <w:rFonts w:ascii="仿宋_GB2312" w:hAnsi="Times New Roman" w:eastAsia="仿宋_GB2312" w:cs="Times New Roman"/>
          <w:sz w:val="32"/>
          <w:szCs w:val="32"/>
        </w:rPr>
        <w:t>全国、</w:t>
      </w:r>
      <w:r>
        <w:rPr>
          <w:rFonts w:hint="eastAsia" w:ascii="仿宋_GB2312" w:hAnsi="Times New Roman" w:eastAsia="仿宋_GB2312" w:cs="Times New Roman"/>
          <w:sz w:val="32"/>
          <w:szCs w:val="32"/>
        </w:rPr>
        <w:t>省</w:t>
      </w:r>
      <w:r>
        <w:rPr>
          <w:rFonts w:ascii="仿宋_GB2312" w:hAnsi="Times New Roman" w:eastAsia="仿宋_GB2312" w:cs="Times New Roman"/>
          <w:sz w:val="32"/>
          <w:szCs w:val="32"/>
        </w:rPr>
        <w:t>级科技服务团队来淮服务，与企业合力开展重大攻关型项目对接和合作，推动建立高层次</w:t>
      </w:r>
      <w:r>
        <w:rPr>
          <w:rFonts w:hint="eastAsia" w:ascii="仿宋_GB2312" w:hAnsi="Times New Roman" w:eastAsia="仿宋_GB2312" w:cs="Times New Roman"/>
          <w:sz w:val="32"/>
          <w:szCs w:val="32"/>
        </w:rPr>
        <w:t>院士</w:t>
      </w:r>
      <w:r>
        <w:rPr>
          <w:rFonts w:ascii="仿宋_GB2312" w:hAnsi="Times New Roman" w:eastAsia="仿宋_GB2312" w:cs="Times New Roman"/>
          <w:sz w:val="32"/>
          <w:szCs w:val="32"/>
        </w:rPr>
        <w:t>专家工作站</w:t>
      </w:r>
      <w:r>
        <w:rPr>
          <w:rFonts w:hint="eastAsia" w:ascii="仿宋_GB2312" w:hAnsi="Times New Roman" w:eastAsia="仿宋_GB2312" w:cs="Times New Roman"/>
          <w:sz w:val="32"/>
          <w:szCs w:val="32"/>
        </w:rPr>
        <w:t>和</w:t>
      </w:r>
      <w:r>
        <w:rPr>
          <w:rFonts w:ascii="仿宋_GB2312" w:hAnsi="Times New Roman" w:eastAsia="仿宋_GB2312" w:cs="Times New Roman"/>
          <w:sz w:val="32"/>
          <w:szCs w:val="32"/>
        </w:rPr>
        <w:t>协同创新中心。</w:t>
      </w:r>
      <w:r>
        <w:rPr>
          <w:rFonts w:hint="eastAsia" w:ascii="仿宋_GB2312" w:hAnsi="Times New Roman" w:eastAsia="仿宋_GB2312" w:cs="Times New Roman"/>
          <w:sz w:val="32"/>
          <w:szCs w:val="32"/>
        </w:rPr>
        <w:t>以参加全省、全国创新方法大赛为</w:t>
      </w:r>
      <w:r>
        <w:rPr>
          <w:rFonts w:ascii="仿宋_GB2312" w:hAnsi="Times New Roman" w:eastAsia="仿宋_GB2312" w:cs="Times New Roman"/>
          <w:sz w:val="32"/>
          <w:szCs w:val="32"/>
        </w:rPr>
        <w:t>抓手，</w:t>
      </w:r>
      <w:r>
        <w:rPr>
          <w:rFonts w:hint="eastAsia" w:ascii="仿宋_GB2312" w:hAnsi="Times New Roman" w:eastAsia="仿宋_GB2312" w:cs="Times New Roman"/>
          <w:sz w:val="32"/>
          <w:szCs w:val="32"/>
        </w:rPr>
        <w:t>以企业创新和企业科技工作者现实需求为导向，组织开展以TRIZ理论为代表的企业创新方法培训和</w:t>
      </w:r>
      <w:r>
        <w:rPr>
          <w:rFonts w:ascii="仿宋_GB2312" w:hAnsi="Times New Roman" w:eastAsia="仿宋_GB2312" w:cs="Times New Roman"/>
          <w:sz w:val="32"/>
          <w:szCs w:val="32"/>
        </w:rPr>
        <w:t>技术经理人培训</w:t>
      </w:r>
      <w:r>
        <w:rPr>
          <w:rFonts w:hint="eastAsia" w:ascii="仿宋_GB2312" w:hAnsi="Times New Roman" w:eastAsia="仿宋_GB2312" w:cs="Times New Roman"/>
          <w:sz w:val="32"/>
          <w:szCs w:val="32"/>
        </w:rPr>
        <w:t>。持续</w:t>
      </w:r>
      <w:r>
        <w:rPr>
          <w:rFonts w:ascii="仿宋_GB2312" w:hAnsi="Times New Roman" w:eastAsia="仿宋_GB2312" w:cs="Times New Roman"/>
          <w:sz w:val="32"/>
          <w:szCs w:val="32"/>
        </w:rPr>
        <w:t>开展</w:t>
      </w:r>
      <w:r>
        <w:rPr>
          <w:rFonts w:hint="eastAsia" w:ascii="仿宋_GB2312" w:hAnsi="Times New Roman" w:eastAsia="仿宋_GB2312" w:cs="Times New Roman"/>
          <w:sz w:val="32"/>
          <w:szCs w:val="32"/>
        </w:rPr>
        <w:t>“企业</w:t>
      </w:r>
      <w:r>
        <w:rPr>
          <w:rFonts w:ascii="仿宋_GB2312" w:hAnsi="Times New Roman" w:eastAsia="仿宋_GB2312" w:cs="Times New Roman"/>
          <w:sz w:val="32"/>
          <w:szCs w:val="32"/>
        </w:rPr>
        <w:t>创新达人</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评选宣讲活动，放大效应，激发企业创新活</w:t>
      </w:r>
      <w:r>
        <w:rPr>
          <w:rFonts w:hint="eastAsia" w:ascii="仿宋_GB2312" w:hAnsi="Times New Roman" w:eastAsia="仿宋_GB2312" w:cs="Times New Roman"/>
          <w:sz w:val="32"/>
          <w:szCs w:val="32"/>
        </w:rPr>
        <w:t>力。</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三、工作进度</w:t>
      </w:r>
    </w:p>
    <w:p>
      <w:pPr>
        <w:framePr w:hSpace="180" w:wrap="around" w:vAnchor="text" w:hAnchor="margin" w:y="59"/>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1－3月份，根据上级科协实施科创中国文件精神，结合淮安实际，摸准需求，服务中国科协、省科协项目落地淮安，制定“科创淮安”工作项目化方案。</w:t>
      </w:r>
    </w:p>
    <w:p>
      <w:pPr>
        <w:framePr w:hSpace="180" w:wrap="around" w:vAnchor="text" w:hAnchor="margin" w:y="59"/>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4－6月份，选择1个工业主导产业进行试点，突出问题导向，推动服务企业科技创新专项行动有序开展；积极申报“科创中国”试点城市。</w:t>
      </w:r>
    </w:p>
    <w:p>
      <w:pPr>
        <w:framePr w:hSpace="180" w:wrap="around" w:vAnchor="text" w:hAnchor="margin" w:y="59"/>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7－9月份，扎实推进服务主导产业创新对接人才峰会或产业高峰论坛，举办好系列活动，彰显科协组织的特色和优势。</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10－11月份，扩大试点成果，在其他2个工业主导产业推广铺开。</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12月份，总结提炼相关工作成果和成功案例，争取参加中国科协、省科协相关试点工作会议。</w:t>
      </w:r>
    </w:p>
    <w:p>
      <w:pPr>
        <w:widowControl/>
        <w:spacing w:line="560" w:lineRule="exact"/>
        <w:jc w:val="left"/>
        <w:rPr>
          <w:rFonts w:eastAsia="仿宋_GB2312"/>
          <w:sz w:val="32"/>
          <w:szCs w:val="32"/>
        </w:rPr>
      </w:pPr>
      <w:bookmarkStart w:id="0" w:name="Title"/>
      <w:r>
        <w:rPr>
          <w:rFonts w:ascii="方正小标宋_GBK" w:hAnsi="方正小标宋_GBK" w:eastAsia="方正小标宋_GBK" w:cs="方正小标宋简体"/>
          <w:bCs/>
          <w:sz w:val="44"/>
          <w:szCs w:val="44"/>
        </w:rPr>
        <w:br w:type="page"/>
      </w:r>
      <w:bookmarkEnd w:id="0"/>
    </w:p>
    <w:p>
      <w:pPr>
        <w:spacing w:line="560" w:lineRule="exact"/>
        <w:rPr>
          <w:rFonts w:eastAsia="仿宋_GB2312"/>
          <w:sz w:val="32"/>
          <w:szCs w:val="32"/>
        </w:rPr>
      </w:pPr>
      <w:r>
        <w:rPr>
          <w:rFonts w:eastAsia="仿宋_GB2312"/>
          <w:sz w:val="32"/>
          <w:szCs w:val="32"/>
        </w:rPr>
        <w:t>方案</w:t>
      </w:r>
      <w:r>
        <w:rPr>
          <w:rFonts w:hint="eastAsia" w:eastAsia="仿宋_GB2312"/>
          <w:sz w:val="32"/>
          <w:szCs w:val="32"/>
        </w:rPr>
        <w:t>五</w:t>
      </w:r>
    </w:p>
    <w:p>
      <w:pPr>
        <w:spacing w:line="560" w:lineRule="exact"/>
        <w:jc w:val="left"/>
        <w:rPr>
          <w:rFonts w:ascii="方正小标宋简体" w:eastAsia="方正小标宋简体"/>
          <w:sz w:val="32"/>
          <w:szCs w:val="32"/>
        </w:rPr>
      </w:pPr>
    </w:p>
    <w:p>
      <w:pPr>
        <w:adjustRightInd w:val="0"/>
        <w:snapToGrid w:val="0"/>
        <w:spacing w:line="560" w:lineRule="exact"/>
        <w:jc w:val="center"/>
        <w:rPr>
          <w:rFonts w:ascii="方正小标宋简体" w:eastAsia="方正小标宋简体"/>
          <w:sz w:val="44"/>
          <w:szCs w:val="44"/>
        </w:rPr>
      </w:pPr>
      <w:r>
        <w:rPr>
          <w:rFonts w:ascii="方正小标宋简体" w:eastAsia="方正小标宋简体"/>
          <w:sz w:val="44"/>
          <w:szCs w:val="44"/>
        </w:rPr>
        <w:t>举办</w:t>
      </w:r>
      <w:r>
        <w:rPr>
          <w:rFonts w:hint="eastAsia" w:ascii="方正小标宋简体" w:eastAsia="方正小标宋简体"/>
          <w:sz w:val="44"/>
          <w:szCs w:val="44"/>
        </w:rPr>
        <w:t>“</w:t>
      </w:r>
      <w:r>
        <w:rPr>
          <w:rFonts w:ascii="方正小标宋简体" w:eastAsia="方正小标宋简体"/>
          <w:sz w:val="44"/>
          <w:szCs w:val="44"/>
        </w:rPr>
        <w:t>产业科普高端论坛</w:t>
      </w:r>
      <w:r>
        <w:rPr>
          <w:rFonts w:hint="eastAsia" w:ascii="方正小标宋简体" w:eastAsia="方正小标宋简体"/>
          <w:sz w:val="44"/>
          <w:szCs w:val="44"/>
        </w:rPr>
        <w:t>”行动方案</w:t>
      </w:r>
    </w:p>
    <w:p>
      <w:pPr>
        <w:spacing w:line="560" w:lineRule="exact"/>
        <w:jc w:val="center"/>
        <w:rPr>
          <w:b/>
          <w:sz w:val="36"/>
          <w:szCs w:val="36"/>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一、工作目标</w:t>
      </w:r>
    </w:p>
    <w:p>
      <w:pPr>
        <w:spacing w:line="560" w:lineRule="exact"/>
        <w:ind w:firstLine="643" w:firstLineChars="200"/>
        <w:rPr>
          <w:rFonts w:ascii="仿宋_GB2312" w:hAnsi="Times New Roman" w:eastAsia="仿宋_GB2312" w:cs="Times New Roman"/>
          <w:sz w:val="32"/>
          <w:szCs w:val="32"/>
        </w:rPr>
      </w:pPr>
      <w:r>
        <w:rPr>
          <w:rFonts w:hint="eastAsia"/>
          <w:b/>
          <w:sz w:val="32"/>
          <w:szCs w:val="32"/>
        </w:rPr>
        <w:t xml:space="preserve"> </w:t>
      </w:r>
      <w:r>
        <w:rPr>
          <w:rFonts w:hint="eastAsia" w:ascii="仿宋_GB2312" w:hAnsi="Times New Roman" w:eastAsia="仿宋_GB2312" w:cs="Times New Roman"/>
          <w:sz w:val="32"/>
          <w:szCs w:val="32"/>
        </w:rPr>
        <w:t>拟举办产业科普高端讲坛。</w:t>
      </w:r>
      <w:r>
        <w:rPr>
          <w:rFonts w:hint="eastAsia" w:ascii="仿宋_GB2312" w:hAnsi="仿宋" w:eastAsia="仿宋_GB2312"/>
          <w:sz w:val="32"/>
          <w:szCs w:val="32"/>
        </w:rPr>
        <w:t>围绕全市绿色食品、新一代信息技术、新型装备制造三大工业主导产业，</w:t>
      </w:r>
      <w:r>
        <w:rPr>
          <w:rFonts w:hint="eastAsia" w:eastAsia="仿宋_GB2312"/>
          <w:sz w:val="32"/>
          <w:szCs w:val="32"/>
        </w:rPr>
        <w:t>突出枢纽经济、绿色产业等内容，邀请国内知名专家学者来淮开展讲座，普及国际前沿技术、核心产业链条和龙头企业发展，</w:t>
      </w:r>
      <w:r>
        <w:rPr>
          <w:rFonts w:hint="eastAsia" w:ascii="仿宋_GB2312" w:hAnsi="Times New Roman" w:eastAsia="仿宋_GB2312" w:cs="Times New Roman"/>
          <w:sz w:val="32"/>
          <w:szCs w:val="32"/>
        </w:rPr>
        <w:t>助力全市招商引资和主导产业体系培养。</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二、工作举措</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楷体" w:hAnsi="楷体" w:eastAsia="楷体"/>
          <w:sz w:val="32"/>
          <w:szCs w:val="32"/>
        </w:rPr>
        <w:t>一）精心确定论坛内容。</w:t>
      </w:r>
      <w:r>
        <w:rPr>
          <w:rFonts w:hint="eastAsia" w:ascii="仿宋_GB2312" w:hAnsi="Times New Roman" w:eastAsia="仿宋_GB2312" w:cs="Times New Roman"/>
          <w:sz w:val="32"/>
          <w:szCs w:val="32"/>
        </w:rPr>
        <w:t>深入研究市三大主导产业和龙头企业现状，考虑未来产业主攻方向，如：绿色食品包含的特色农副产品精细加工、酒及饮料、方便休闲食品、营养保健食品制造等领域；新一代信息技术包含的印制电路板(PCB)、电子元器件、半导体封测、新型显示、5G技术等领域；新型装备制造产业的新型交通装备、高端基础零部件、新型智能装备等领域。广泛征求领导干部、机关干部和企业、科技工作者的意见，确定论坛内容。</w:t>
      </w:r>
    </w:p>
    <w:p>
      <w:pPr>
        <w:spacing w:line="560" w:lineRule="exact"/>
        <w:ind w:firstLine="640" w:firstLineChars="200"/>
        <w:rPr>
          <w:rFonts w:ascii="仿宋_GB2312" w:hAnsi="Times New Roman" w:eastAsia="仿宋_GB2312" w:cs="Times New Roman"/>
          <w:sz w:val="32"/>
          <w:szCs w:val="32"/>
        </w:rPr>
      </w:pPr>
      <w:r>
        <w:rPr>
          <w:rFonts w:hint="eastAsia" w:ascii="楷体" w:hAnsi="楷体" w:eastAsia="楷体"/>
          <w:sz w:val="32"/>
          <w:szCs w:val="32"/>
        </w:rPr>
        <w:t>（二）全力争取高端资源。</w:t>
      </w:r>
      <w:r>
        <w:rPr>
          <w:rFonts w:hint="eastAsia" w:ascii="仿宋_GB2312" w:hAnsi="Times New Roman" w:eastAsia="仿宋_GB2312" w:cs="Times New Roman"/>
          <w:sz w:val="32"/>
          <w:szCs w:val="32"/>
        </w:rPr>
        <w:t>积极联系国家级、省级相关学会和海智基地，发挥学会和基地人才荟萃优势，邀请相关产业领域内有造诣、有成果的专家来淮开展高水平讲座。</w:t>
      </w:r>
    </w:p>
    <w:p>
      <w:pPr>
        <w:spacing w:line="560" w:lineRule="exact"/>
        <w:ind w:firstLine="640" w:firstLineChars="200"/>
        <w:rPr>
          <w:rFonts w:ascii="仿宋_GB2312" w:hAnsi="Times New Roman" w:eastAsia="仿宋_GB2312" w:cs="Times New Roman"/>
          <w:sz w:val="32"/>
          <w:szCs w:val="32"/>
        </w:rPr>
      </w:pPr>
      <w:r>
        <w:rPr>
          <w:rFonts w:hint="eastAsia" w:ascii="楷体" w:hAnsi="楷体" w:eastAsia="楷体"/>
          <w:sz w:val="32"/>
          <w:szCs w:val="32"/>
        </w:rPr>
        <w:t>（三）力求产业科普实效。</w:t>
      </w:r>
      <w:r>
        <w:rPr>
          <w:rFonts w:hint="eastAsia" w:ascii="仿宋_GB2312" w:hAnsi="仿宋" w:eastAsia="仿宋_GB2312"/>
          <w:sz w:val="32"/>
          <w:szCs w:val="32"/>
        </w:rPr>
        <w:t>围绕全市绿色食品、新一代信息技术、新型装备制造三大工业主导产业</w:t>
      </w:r>
      <w:r>
        <w:rPr>
          <w:rFonts w:hint="eastAsia" w:ascii="仿宋_GB2312" w:hAnsi="Times New Roman" w:eastAsia="仿宋_GB2312" w:cs="Times New Roman"/>
          <w:sz w:val="32"/>
          <w:szCs w:val="32"/>
        </w:rPr>
        <w:t>图，突出枢纽经济和绿色产业，普及国际前沿技术、核心产业链条、龙头企业产业发展等，增强领导干部、机关干部和企业、科技工作者的战略思维和世界视野，为全市现代产业体系培育和重大项目招引做好知识储备。</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三、工作进度</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4-5月，确定产业领域和专家名单。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5月下旬，面向领导干部和机关干部，在科普宣传周期间举办一次产业发展高端科普讲坛。</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9月中旬，面向领导机关、机关工作人员，在全国科普日期间举办一次产业发展高端科普讲坛。</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11月中旬，面向企业和科技工作者举办一次产业发展高端科普讲坛。具体产业领域和讲坛时间根据专家时间浮动安排。专家讲课资源在可控范围内开展宣传。</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宋体"/>
    <w:panose1 w:val="02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1520169"/>
    </w:sdtPr>
    <w:sdtContent>
      <w:p>
        <w:pPr>
          <w:pStyle w:val="3"/>
          <w:jc w:val="right"/>
        </w:pPr>
        <w:r>
          <w:rPr>
            <w:sz w:val="24"/>
          </w:rPr>
          <w:fldChar w:fldCharType="begin"/>
        </w:r>
        <w:r>
          <w:rPr>
            <w:sz w:val="24"/>
          </w:rPr>
          <w:instrText xml:space="preserve">PAGE   \* MERGEFORMAT</w:instrText>
        </w:r>
        <w:r>
          <w:rPr>
            <w:sz w:val="24"/>
          </w:rPr>
          <w:fldChar w:fldCharType="separate"/>
        </w:r>
        <w:r>
          <w:rPr>
            <w:sz w:val="24"/>
            <w:lang w:val="zh-CN"/>
          </w:rPr>
          <w:t>12</w:t>
        </w:r>
        <w:r>
          <w:rPr>
            <w:sz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90B"/>
    <w:rsid w:val="00043D8A"/>
    <w:rsid w:val="0008086E"/>
    <w:rsid w:val="000A3BBC"/>
    <w:rsid w:val="000D7109"/>
    <w:rsid w:val="000E64D3"/>
    <w:rsid w:val="00103448"/>
    <w:rsid w:val="001231CA"/>
    <w:rsid w:val="001373DB"/>
    <w:rsid w:val="00166495"/>
    <w:rsid w:val="00200753"/>
    <w:rsid w:val="0021285B"/>
    <w:rsid w:val="00230685"/>
    <w:rsid w:val="00244648"/>
    <w:rsid w:val="00280747"/>
    <w:rsid w:val="002D10F5"/>
    <w:rsid w:val="002F068B"/>
    <w:rsid w:val="002F4A30"/>
    <w:rsid w:val="003B7157"/>
    <w:rsid w:val="003D14CB"/>
    <w:rsid w:val="003E656D"/>
    <w:rsid w:val="003F050B"/>
    <w:rsid w:val="00420961"/>
    <w:rsid w:val="00427FB8"/>
    <w:rsid w:val="00474C5C"/>
    <w:rsid w:val="005563BF"/>
    <w:rsid w:val="0057390B"/>
    <w:rsid w:val="00580FB5"/>
    <w:rsid w:val="0058119F"/>
    <w:rsid w:val="00591600"/>
    <w:rsid w:val="005956BF"/>
    <w:rsid w:val="005D3100"/>
    <w:rsid w:val="00601F52"/>
    <w:rsid w:val="00697230"/>
    <w:rsid w:val="006A503E"/>
    <w:rsid w:val="006A517E"/>
    <w:rsid w:val="006A6750"/>
    <w:rsid w:val="006C00EB"/>
    <w:rsid w:val="00724E1A"/>
    <w:rsid w:val="007555EE"/>
    <w:rsid w:val="007C0338"/>
    <w:rsid w:val="007E0A58"/>
    <w:rsid w:val="007E752A"/>
    <w:rsid w:val="00820C22"/>
    <w:rsid w:val="00906D88"/>
    <w:rsid w:val="00951088"/>
    <w:rsid w:val="00952823"/>
    <w:rsid w:val="009D4523"/>
    <w:rsid w:val="009E3F6B"/>
    <w:rsid w:val="00A050EC"/>
    <w:rsid w:val="00A56DFF"/>
    <w:rsid w:val="00AB08C7"/>
    <w:rsid w:val="00AD71EC"/>
    <w:rsid w:val="00AE3CC9"/>
    <w:rsid w:val="00AF40E8"/>
    <w:rsid w:val="00B011C2"/>
    <w:rsid w:val="00B41186"/>
    <w:rsid w:val="00B527A1"/>
    <w:rsid w:val="00B74FE2"/>
    <w:rsid w:val="00B76690"/>
    <w:rsid w:val="00B77EFD"/>
    <w:rsid w:val="00BA4058"/>
    <w:rsid w:val="00BE792E"/>
    <w:rsid w:val="00C21B9F"/>
    <w:rsid w:val="00C7356A"/>
    <w:rsid w:val="00CC4EE2"/>
    <w:rsid w:val="00D235EC"/>
    <w:rsid w:val="00D32689"/>
    <w:rsid w:val="00D35E38"/>
    <w:rsid w:val="00D41F9A"/>
    <w:rsid w:val="00D53160"/>
    <w:rsid w:val="00D570C0"/>
    <w:rsid w:val="00D83795"/>
    <w:rsid w:val="00DC39D2"/>
    <w:rsid w:val="00E32FB1"/>
    <w:rsid w:val="00E92606"/>
    <w:rsid w:val="00EB009D"/>
    <w:rsid w:val="00EB4B50"/>
    <w:rsid w:val="00EC2678"/>
    <w:rsid w:val="00EE1E2E"/>
    <w:rsid w:val="00F1438C"/>
    <w:rsid w:val="00F31367"/>
    <w:rsid w:val="00F60BC2"/>
    <w:rsid w:val="00F662CC"/>
    <w:rsid w:val="09AD7844"/>
    <w:rsid w:val="0D134C79"/>
    <w:rsid w:val="106A7C12"/>
    <w:rsid w:val="116277B5"/>
    <w:rsid w:val="14F27F60"/>
    <w:rsid w:val="15CA5A67"/>
    <w:rsid w:val="268142A6"/>
    <w:rsid w:val="309159A3"/>
    <w:rsid w:val="35C7600A"/>
    <w:rsid w:val="3AB51FB0"/>
    <w:rsid w:val="54A22F03"/>
    <w:rsid w:val="5974242C"/>
    <w:rsid w:val="74A95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8046</Words>
  <Characters>294</Characters>
  <Lines>2</Lines>
  <Paragraphs>16</Paragraphs>
  <TotalTime>183</TotalTime>
  <ScaleCrop>false</ScaleCrop>
  <LinksUpToDate>false</LinksUpToDate>
  <CharactersWithSpaces>8324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2021-04-23T02:45:00Z</dcterms:created>
  <dc:creator>xbany</dc:creator>
  <cp:lastModifiedBy>妈我想喝姜汤</cp:lastModifiedBy>
  <cp:lastPrinted>2021-04-23T00:41:00Z</cp:lastPrinted>
  <dcterms:modified xsi:type="dcterms:W3CDTF">2021-05-12T01:37:51Z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CF6F9429A3024FDF96D6C60876816836</vt:lpwstr>
  </property>
</Properties>
</file>