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outlineLvl w:val="0"/>
        <w:rPr>
          <w:rFonts w:ascii="黑体" w:hAnsi="黑体" w:eastAsia="黑体" w:cs="Times New Roman"/>
          <w:sz w:val="32"/>
          <w:szCs w:val="32"/>
        </w:rPr>
      </w:pPr>
      <w:bookmarkStart w:id="0" w:name="_GoBack"/>
      <w:bookmarkEnd w:id="0"/>
      <w:r>
        <w:rPr>
          <w:rFonts w:ascii="黑体" w:hAnsi="黑体" w:eastAsia="黑体" w:cs="Times New Roman"/>
          <w:sz w:val="32"/>
          <w:szCs w:val="32"/>
        </w:rPr>
        <w:t>附件</w:t>
      </w:r>
      <w:r>
        <w:rPr>
          <w:rFonts w:hint="eastAsia" w:ascii="黑体" w:hAnsi="黑体" w:eastAsia="黑体" w:cs="Times New Roman"/>
          <w:sz w:val="32"/>
          <w:szCs w:val="32"/>
        </w:rPr>
        <w:t>1</w:t>
      </w:r>
    </w:p>
    <w:p>
      <w:pPr>
        <w:overflowPunct w:val="0"/>
        <w:jc w:val="center"/>
        <w:rPr>
          <w:rFonts w:ascii="方正小标宋简体" w:hAnsi="方正小标宋简体" w:eastAsia="方正小标宋简体" w:cs="方正小标宋简体"/>
          <w:w w:val="99"/>
          <w:sz w:val="44"/>
          <w:szCs w:val="44"/>
        </w:rPr>
      </w:pPr>
      <w:r>
        <w:rPr>
          <w:rFonts w:hint="eastAsia" w:ascii="方正小标宋简体" w:hAnsi="方正小标宋简体" w:eastAsia="方正小标宋简体" w:cs="方正小标宋简体"/>
          <w:w w:val="99"/>
          <w:sz w:val="44"/>
          <w:szCs w:val="44"/>
        </w:rPr>
        <w:t>江苏省科普教育基地申报情况汇总表</w:t>
      </w:r>
    </w:p>
    <w:p>
      <w:pPr>
        <w:widowControl/>
        <w:overflowPunct w:val="0"/>
        <w:autoSpaceDE w:val="0"/>
        <w:autoSpaceDN w:val="0"/>
        <w:adjustRightInd w:val="0"/>
        <w:jc w:val="left"/>
        <w:textAlignment w:val="baseline"/>
        <w:rPr>
          <w:rFonts w:ascii="Times New Roman" w:hAnsi="Times New Roman" w:eastAsia="仿宋_GB2312" w:cs="Times New Roman"/>
          <w:color w:val="000000"/>
          <w:kern w:val="0"/>
          <w:sz w:val="32"/>
          <w:szCs w:val="32"/>
        </w:rPr>
      </w:pPr>
    </w:p>
    <w:p>
      <w:pPr>
        <w:widowControl/>
        <w:overflowPunct w:val="0"/>
        <w:autoSpaceDE w:val="0"/>
        <w:autoSpaceDN w:val="0"/>
        <w:adjustRightInd w:val="0"/>
        <w:jc w:val="left"/>
        <w:textAlignment w:val="baseline"/>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推荐单位：（盖章）</w:t>
      </w:r>
      <w:r>
        <w:rPr>
          <w:rFonts w:ascii="Times New Roman" w:hAnsi="Times New Roman" w:eastAsia="仿宋_GB2312" w:cs="Times New Roman"/>
          <w:color w:val="000000"/>
          <w:kern w:val="0"/>
          <w:sz w:val="24"/>
          <w:szCs w:val="20"/>
        </w:rPr>
        <w:t>_______________________________</w:t>
      </w:r>
      <w:r>
        <w:rPr>
          <w:rFonts w:hint="eastAsia" w:ascii="Times New Roman" w:hAnsi="Times New Roman" w:eastAsia="仿宋_GB2312" w:cs="Times New Roman"/>
          <w:color w:val="000000"/>
          <w:kern w:val="0"/>
          <w:sz w:val="24"/>
          <w:szCs w:val="20"/>
        </w:rPr>
        <w:t xml:space="preserve">   </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24"/>
          <w:szCs w:val="20"/>
        </w:rPr>
        <w:t>________</w:t>
      </w:r>
      <w:r>
        <w:rPr>
          <w:rFonts w:ascii="Times New Roman" w:hAnsi="Times New Roman" w:eastAsia="仿宋_GB2312" w:cs="Times New Roman"/>
          <w:color w:val="000000"/>
          <w:kern w:val="0"/>
          <w:sz w:val="32"/>
          <w:szCs w:val="32"/>
        </w:rPr>
        <w:t>年</w:t>
      </w:r>
      <w:r>
        <w:rPr>
          <w:rFonts w:ascii="Times New Roman" w:hAnsi="Times New Roman" w:eastAsia="仿宋_GB2312" w:cs="Times New Roman"/>
          <w:color w:val="000000"/>
          <w:kern w:val="0"/>
          <w:sz w:val="24"/>
          <w:szCs w:val="20"/>
        </w:rPr>
        <w:t>_____</w:t>
      </w:r>
      <w:r>
        <w:rPr>
          <w:rFonts w:ascii="Times New Roman" w:hAnsi="Times New Roman" w:eastAsia="仿宋_GB2312" w:cs="Times New Roman"/>
          <w:color w:val="000000"/>
          <w:kern w:val="0"/>
          <w:sz w:val="32"/>
          <w:szCs w:val="32"/>
        </w:rPr>
        <w:t>月</w:t>
      </w:r>
      <w:r>
        <w:rPr>
          <w:rFonts w:ascii="Times New Roman" w:hAnsi="Times New Roman" w:eastAsia="仿宋_GB2312" w:cs="Times New Roman"/>
          <w:color w:val="000000"/>
          <w:kern w:val="0"/>
          <w:sz w:val="24"/>
          <w:szCs w:val="20"/>
        </w:rPr>
        <w:t>_____</w:t>
      </w:r>
      <w:r>
        <w:rPr>
          <w:rFonts w:ascii="Times New Roman" w:hAnsi="Times New Roman" w:eastAsia="仿宋_GB2312" w:cs="Times New Roman"/>
          <w:color w:val="000000"/>
          <w:kern w:val="0"/>
          <w:sz w:val="32"/>
          <w:szCs w:val="32"/>
        </w:rPr>
        <w:t>日</w:t>
      </w:r>
    </w:p>
    <w:tbl>
      <w:tblPr>
        <w:tblStyle w:val="2"/>
        <w:tblW w:w="13467" w:type="dxa"/>
        <w:tblInd w:w="108" w:type="dxa"/>
        <w:tblLayout w:type="fixed"/>
        <w:tblCellMar>
          <w:top w:w="0" w:type="dxa"/>
          <w:left w:w="108" w:type="dxa"/>
          <w:bottom w:w="0" w:type="dxa"/>
          <w:right w:w="108" w:type="dxa"/>
        </w:tblCellMar>
      </w:tblPr>
      <w:tblGrid>
        <w:gridCol w:w="709"/>
        <w:gridCol w:w="2410"/>
        <w:gridCol w:w="1843"/>
        <w:gridCol w:w="1417"/>
        <w:gridCol w:w="1638"/>
        <w:gridCol w:w="3890"/>
        <w:gridCol w:w="1560"/>
      </w:tblGrid>
      <w:tr>
        <w:tblPrEx>
          <w:tblCellMar>
            <w:top w:w="0" w:type="dxa"/>
            <w:left w:w="108" w:type="dxa"/>
            <w:bottom w:w="0" w:type="dxa"/>
            <w:right w:w="108" w:type="dxa"/>
          </w:tblCellMar>
        </w:tblPrEx>
        <w:trPr>
          <w:trHeight w:val="896"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jc w:val="center"/>
              <w:textAlignment w:val="baseline"/>
              <w:rPr>
                <w:rFonts w:ascii="黑体" w:hAnsi="黑体" w:eastAsia="黑体" w:cs="宋体"/>
                <w:bCs/>
                <w:color w:val="000000"/>
                <w:kern w:val="0"/>
                <w:sz w:val="28"/>
                <w:szCs w:val="21"/>
              </w:rPr>
            </w:pPr>
            <w:r>
              <w:rPr>
                <w:rFonts w:hint="eastAsia" w:ascii="黑体" w:hAnsi="黑体" w:eastAsia="黑体" w:cs="宋体"/>
                <w:bCs/>
                <w:color w:val="000000"/>
                <w:kern w:val="0"/>
                <w:sz w:val="28"/>
                <w:szCs w:val="21"/>
              </w:rPr>
              <w:t>序</w:t>
            </w:r>
          </w:p>
          <w:p>
            <w:pPr>
              <w:widowControl/>
              <w:overflowPunct w:val="0"/>
              <w:autoSpaceDE w:val="0"/>
              <w:autoSpaceDN w:val="0"/>
              <w:adjustRightInd w:val="0"/>
              <w:snapToGrid w:val="0"/>
              <w:jc w:val="center"/>
              <w:textAlignment w:val="baseline"/>
              <w:rPr>
                <w:rFonts w:ascii="黑体" w:hAnsi="黑体" w:eastAsia="黑体" w:cs="宋体"/>
                <w:bCs/>
                <w:color w:val="000000"/>
                <w:kern w:val="0"/>
                <w:sz w:val="28"/>
                <w:szCs w:val="21"/>
              </w:rPr>
            </w:pPr>
            <w:r>
              <w:rPr>
                <w:rFonts w:hint="eastAsia" w:ascii="黑体" w:hAnsi="黑体" w:eastAsia="黑体" w:cs="宋体"/>
                <w:bCs/>
                <w:color w:val="000000"/>
                <w:kern w:val="0"/>
                <w:sz w:val="28"/>
                <w:szCs w:val="21"/>
              </w:rPr>
              <w:t>号</w:t>
            </w:r>
          </w:p>
        </w:tc>
        <w:tc>
          <w:tcPr>
            <w:tcW w:w="2410" w:type="dxa"/>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napToGrid w:val="0"/>
              <w:jc w:val="center"/>
              <w:textAlignment w:val="baseline"/>
              <w:rPr>
                <w:rFonts w:ascii="黑体" w:hAnsi="黑体" w:eastAsia="黑体" w:cs="宋体"/>
                <w:bCs/>
                <w:color w:val="000000"/>
                <w:kern w:val="0"/>
                <w:sz w:val="28"/>
                <w:szCs w:val="21"/>
              </w:rPr>
            </w:pPr>
            <w:r>
              <w:rPr>
                <w:rFonts w:hint="eastAsia" w:ascii="黑体" w:hAnsi="黑体" w:eastAsia="黑体" w:cs="宋体"/>
                <w:bCs/>
                <w:color w:val="000000"/>
                <w:kern w:val="0"/>
                <w:sz w:val="28"/>
                <w:szCs w:val="21"/>
              </w:rPr>
              <w:t>基地名称</w:t>
            </w:r>
          </w:p>
        </w:tc>
        <w:tc>
          <w:tcPr>
            <w:tcW w:w="1843" w:type="dxa"/>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napToGrid w:val="0"/>
              <w:jc w:val="center"/>
              <w:textAlignment w:val="baseline"/>
              <w:rPr>
                <w:rFonts w:ascii="黑体" w:hAnsi="黑体" w:eastAsia="黑体" w:cs="宋体"/>
                <w:bCs/>
                <w:color w:val="000000"/>
                <w:kern w:val="0"/>
                <w:sz w:val="28"/>
                <w:szCs w:val="21"/>
              </w:rPr>
            </w:pPr>
            <w:r>
              <w:rPr>
                <w:rFonts w:hint="eastAsia" w:ascii="黑体" w:hAnsi="黑体" w:eastAsia="黑体" w:cs="宋体"/>
                <w:bCs/>
                <w:color w:val="000000"/>
                <w:kern w:val="0"/>
                <w:sz w:val="28"/>
                <w:szCs w:val="21"/>
              </w:rPr>
              <w:t>通讯地址</w:t>
            </w:r>
          </w:p>
        </w:tc>
        <w:tc>
          <w:tcPr>
            <w:tcW w:w="1417" w:type="dxa"/>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napToGrid w:val="0"/>
              <w:jc w:val="center"/>
              <w:textAlignment w:val="baseline"/>
              <w:rPr>
                <w:rFonts w:ascii="黑体" w:hAnsi="黑体" w:eastAsia="黑体" w:cs="宋体"/>
                <w:bCs/>
                <w:color w:val="000000"/>
                <w:kern w:val="0"/>
                <w:sz w:val="28"/>
                <w:szCs w:val="21"/>
              </w:rPr>
            </w:pPr>
            <w:r>
              <w:rPr>
                <w:rFonts w:hint="eastAsia" w:ascii="黑体" w:hAnsi="黑体" w:eastAsia="黑体" w:cs="宋体"/>
                <w:bCs/>
                <w:color w:val="000000"/>
                <w:kern w:val="0"/>
                <w:sz w:val="28"/>
                <w:szCs w:val="21"/>
              </w:rPr>
              <w:t>联系人</w:t>
            </w:r>
          </w:p>
        </w:tc>
        <w:tc>
          <w:tcPr>
            <w:tcW w:w="1638" w:type="dxa"/>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napToGrid w:val="0"/>
              <w:jc w:val="center"/>
              <w:textAlignment w:val="baseline"/>
              <w:rPr>
                <w:rFonts w:ascii="黑体" w:hAnsi="黑体" w:eastAsia="黑体" w:cs="宋体"/>
                <w:bCs/>
                <w:color w:val="000000"/>
                <w:kern w:val="0"/>
                <w:sz w:val="28"/>
                <w:szCs w:val="21"/>
              </w:rPr>
            </w:pPr>
            <w:r>
              <w:rPr>
                <w:rFonts w:hint="eastAsia" w:ascii="黑体" w:hAnsi="黑体" w:eastAsia="黑体" w:cs="宋体"/>
                <w:bCs/>
                <w:color w:val="000000"/>
                <w:kern w:val="0"/>
                <w:sz w:val="28"/>
                <w:szCs w:val="21"/>
              </w:rPr>
              <w:t>联系人</w:t>
            </w:r>
          </w:p>
          <w:p>
            <w:pPr>
              <w:widowControl/>
              <w:overflowPunct w:val="0"/>
              <w:autoSpaceDE w:val="0"/>
              <w:autoSpaceDN w:val="0"/>
              <w:adjustRightInd w:val="0"/>
              <w:snapToGrid w:val="0"/>
              <w:jc w:val="center"/>
              <w:textAlignment w:val="baseline"/>
              <w:rPr>
                <w:rFonts w:ascii="黑体" w:hAnsi="黑体" w:eastAsia="黑体" w:cs="宋体"/>
                <w:bCs/>
                <w:color w:val="000000"/>
                <w:kern w:val="0"/>
                <w:sz w:val="28"/>
                <w:szCs w:val="21"/>
              </w:rPr>
            </w:pPr>
            <w:r>
              <w:rPr>
                <w:rFonts w:hint="eastAsia" w:ascii="黑体" w:hAnsi="黑体" w:eastAsia="黑体" w:cs="宋体"/>
                <w:bCs/>
                <w:color w:val="000000"/>
                <w:kern w:val="0"/>
                <w:sz w:val="28"/>
                <w:szCs w:val="21"/>
              </w:rPr>
              <w:t>手机号</w:t>
            </w:r>
          </w:p>
        </w:tc>
        <w:tc>
          <w:tcPr>
            <w:tcW w:w="3890" w:type="dxa"/>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napToGrid w:val="0"/>
              <w:jc w:val="center"/>
              <w:textAlignment w:val="baseline"/>
              <w:rPr>
                <w:rFonts w:ascii="黑体" w:hAnsi="黑体" w:eastAsia="黑体" w:cs="宋体"/>
                <w:bCs/>
                <w:color w:val="000000"/>
                <w:kern w:val="0"/>
                <w:sz w:val="28"/>
                <w:szCs w:val="21"/>
              </w:rPr>
            </w:pPr>
            <w:r>
              <w:rPr>
                <w:rFonts w:hint="eastAsia" w:ascii="黑体" w:hAnsi="黑体" w:eastAsia="黑体" w:cs="宋体"/>
                <w:bCs/>
                <w:color w:val="000000"/>
                <w:kern w:val="0"/>
                <w:sz w:val="28"/>
                <w:szCs w:val="21"/>
              </w:rPr>
              <w:t>基地特色</w:t>
            </w:r>
          </w:p>
        </w:tc>
        <w:tc>
          <w:tcPr>
            <w:tcW w:w="1560" w:type="dxa"/>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napToGrid w:val="0"/>
              <w:jc w:val="center"/>
              <w:textAlignment w:val="baseline"/>
              <w:rPr>
                <w:rFonts w:ascii="黑体" w:hAnsi="黑体" w:eastAsia="黑体" w:cs="宋体"/>
                <w:bCs/>
                <w:color w:val="000000"/>
                <w:kern w:val="0"/>
                <w:sz w:val="28"/>
                <w:szCs w:val="21"/>
              </w:rPr>
            </w:pPr>
            <w:r>
              <w:rPr>
                <w:rFonts w:hint="eastAsia" w:ascii="黑体" w:hAnsi="黑体" w:eastAsia="黑体" w:cs="宋体"/>
                <w:bCs/>
                <w:color w:val="000000"/>
                <w:kern w:val="0"/>
                <w:sz w:val="28"/>
                <w:szCs w:val="21"/>
              </w:rPr>
              <w:t>基地类型</w:t>
            </w:r>
          </w:p>
          <w:p>
            <w:pPr>
              <w:widowControl/>
              <w:overflowPunct w:val="0"/>
              <w:autoSpaceDE w:val="0"/>
              <w:autoSpaceDN w:val="0"/>
              <w:adjustRightInd w:val="0"/>
              <w:snapToGrid w:val="0"/>
              <w:jc w:val="center"/>
              <w:textAlignment w:val="baseline"/>
              <w:rPr>
                <w:rFonts w:ascii="黑体" w:hAnsi="黑体" w:eastAsia="黑体" w:cs="宋体"/>
                <w:bCs/>
                <w:color w:val="000000"/>
                <w:kern w:val="0"/>
                <w:sz w:val="28"/>
                <w:szCs w:val="21"/>
              </w:rPr>
            </w:pPr>
            <w:r>
              <w:rPr>
                <w:rFonts w:hint="eastAsia" w:ascii="黑体" w:hAnsi="黑体" w:eastAsia="黑体" w:cs="宋体"/>
                <w:bCs/>
                <w:color w:val="000000"/>
                <w:kern w:val="0"/>
                <w:sz w:val="28"/>
                <w:szCs w:val="21"/>
              </w:rPr>
              <w:t>（字母）</w:t>
            </w:r>
          </w:p>
        </w:tc>
      </w:tr>
      <w:tr>
        <w:tblPrEx>
          <w:tblCellMar>
            <w:top w:w="0" w:type="dxa"/>
            <w:left w:w="108" w:type="dxa"/>
            <w:bottom w:w="0" w:type="dxa"/>
            <w:right w:w="108" w:type="dxa"/>
          </w:tblCellMar>
        </w:tblPrEx>
        <w:trPr>
          <w:trHeight w:val="896" w:hRule="atLeast"/>
        </w:trPr>
        <w:tc>
          <w:tcPr>
            <w:tcW w:w="709" w:type="dxa"/>
            <w:tcBorders>
              <w:top w:val="nil"/>
              <w:left w:val="single" w:color="auto" w:sz="4" w:space="0"/>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2410"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1843"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1638"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3890"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1560"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896" w:hRule="atLeast"/>
        </w:trPr>
        <w:tc>
          <w:tcPr>
            <w:tcW w:w="709" w:type="dxa"/>
            <w:tcBorders>
              <w:top w:val="nil"/>
              <w:left w:val="single" w:color="auto" w:sz="4" w:space="0"/>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2410"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1843"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1638"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3890"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1560"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896" w:hRule="atLeast"/>
        </w:trPr>
        <w:tc>
          <w:tcPr>
            <w:tcW w:w="709" w:type="dxa"/>
            <w:tcBorders>
              <w:top w:val="nil"/>
              <w:left w:val="single" w:color="auto" w:sz="4" w:space="0"/>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2410"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1843"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1638"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3890"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1560"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896" w:hRule="atLeast"/>
        </w:trPr>
        <w:tc>
          <w:tcPr>
            <w:tcW w:w="709" w:type="dxa"/>
            <w:tcBorders>
              <w:top w:val="nil"/>
              <w:left w:val="single" w:color="auto" w:sz="4" w:space="0"/>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2410"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1843"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1638"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3890"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c>
          <w:tcPr>
            <w:tcW w:w="1560" w:type="dxa"/>
            <w:tcBorders>
              <w:top w:val="nil"/>
              <w:left w:val="nil"/>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宋体" w:hAnsi="宋体" w:eastAsia="宋体" w:cs="宋体"/>
                <w:color w:val="000000"/>
                <w:kern w:val="0"/>
                <w:sz w:val="16"/>
                <w:szCs w:val="16"/>
              </w:rPr>
            </w:pPr>
          </w:p>
        </w:tc>
      </w:tr>
    </w:tbl>
    <w:p>
      <w:pPr>
        <w:widowControl/>
        <w:overflowPunct w:val="0"/>
        <w:autoSpaceDE w:val="0"/>
        <w:autoSpaceDN w:val="0"/>
        <w:adjustRightInd w:val="0"/>
        <w:spacing w:line="440" w:lineRule="exact"/>
        <w:ind w:firstLine="560" w:firstLineChars="200"/>
        <w:jc w:val="left"/>
        <w:textAlignment w:val="baseline"/>
        <w:rPr>
          <w:rFonts w:ascii="Times New Roman" w:hAnsi="Times New Roman" w:eastAsia="仿宋_GB2312" w:cs="Times New Roman"/>
          <w:sz w:val="32"/>
          <w:szCs w:val="32"/>
        </w:rPr>
      </w:pPr>
      <w:r>
        <w:rPr>
          <w:rFonts w:ascii="Times New Roman" w:hAnsi="Times New Roman" w:eastAsia="仿宋_GB2312" w:cs="Times New Roman"/>
          <w:color w:val="000000"/>
          <w:kern w:val="0"/>
          <w:sz w:val="28"/>
          <w:szCs w:val="28"/>
        </w:rPr>
        <w:t>注：基地类型一栏请填写各类别对应的字母编号：A.科技场馆类，B.教育科研与重大工程类，C.“三农”类，D.企业类，E.自然资源类，F.其他类。</w:t>
      </w:r>
      <w:r>
        <w:rPr>
          <w:rFonts w:ascii="Times New Roman" w:hAnsi="Times New Roman" w:eastAsia="仿宋_GB2312" w:cs="Times New Roman"/>
          <w:sz w:val="32"/>
          <w:szCs w:val="32"/>
        </w:rPr>
        <w:br w:type="page"/>
      </w:r>
    </w:p>
    <w:p>
      <w:pPr>
        <w:rPr>
          <w:rFonts w:ascii="Times New Roman" w:hAnsi="Times New Roman" w:eastAsia="仿宋_GB2312" w:cs="Times New Roman"/>
          <w:sz w:val="32"/>
          <w:szCs w:val="32"/>
        </w:rPr>
        <w:sectPr>
          <w:pgSz w:w="16838" w:h="11906" w:orient="landscape"/>
          <w:pgMar w:top="1701" w:right="1701" w:bottom="1701" w:left="1701" w:header="851" w:footer="1474" w:gutter="0"/>
          <w:cols w:space="425" w:num="1"/>
          <w:docGrid w:type="linesAndChars" w:linePitch="312" w:charSpace="0"/>
        </w:sectPr>
      </w:pPr>
    </w:p>
    <w:p>
      <w:pPr>
        <w:widowControl/>
        <w:overflowPunct w:val="0"/>
        <w:autoSpaceDE w:val="0"/>
        <w:autoSpaceDN w:val="0"/>
        <w:adjustRightInd w:val="0"/>
        <w:jc w:val="left"/>
        <w:textAlignment w:val="baseline"/>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overflowPunct w:val="0"/>
        <w:ind w:firstLine="632" w:firstLineChars="200"/>
        <w:rPr>
          <w:rFonts w:ascii="方正仿宋_GB2312" w:eastAsia="方正仿宋_GB2312"/>
          <w:w w:val="99"/>
          <w:sz w:val="32"/>
          <w:szCs w:val="32"/>
        </w:rPr>
      </w:pPr>
    </w:p>
    <w:p>
      <w:pPr>
        <w:overflowPunct w:val="0"/>
        <w:ind w:firstLine="632" w:firstLineChars="200"/>
        <w:rPr>
          <w:rFonts w:ascii="方正仿宋_GB2312" w:eastAsia="方正仿宋_GB2312"/>
          <w:w w:val="99"/>
          <w:sz w:val="32"/>
          <w:szCs w:val="32"/>
        </w:rPr>
      </w:pPr>
    </w:p>
    <w:p>
      <w:pPr>
        <w:overflowPunct w:val="0"/>
        <w:ind w:firstLine="632" w:firstLineChars="200"/>
        <w:rPr>
          <w:rFonts w:ascii="方正仿宋_GB2312" w:eastAsia="方正仿宋_GB2312"/>
          <w:w w:val="99"/>
          <w:sz w:val="32"/>
          <w:szCs w:val="32"/>
        </w:rPr>
      </w:pPr>
    </w:p>
    <w:p>
      <w:pPr>
        <w:overflowPunct w:val="0"/>
        <w:jc w:val="center"/>
        <w:rPr>
          <w:rFonts w:ascii="方正小标宋简体" w:hAnsi="方正小标宋简体" w:eastAsia="方正小标宋简体" w:cs="方正小标宋简体"/>
          <w:w w:val="99"/>
          <w:sz w:val="44"/>
          <w:szCs w:val="44"/>
        </w:rPr>
      </w:pPr>
      <w:r>
        <w:rPr>
          <w:rFonts w:hint="eastAsia" w:ascii="方正小标宋简体" w:hAnsi="方正小标宋简体" w:eastAsia="方正小标宋简体" w:cs="方正小标宋简体"/>
          <w:w w:val="99"/>
          <w:sz w:val="44"/>
          <w:szCs w:val="44"/>
        </w:rPr>
        <w:t>江苏省科普教育基地申报表</w:t>
      </w:r>
    </w:p>
    <w:p>
      <w:pPr>
        <w:widowControl/>
        <w:overflowPunct w:val="0"/>
        <w:autoSpaceDE w:val="0"/>
        <w:autoSpaceDN w:val="0"/>
        <w:adjustRightInd w:val="0"/>
        <w:spacing w:before="605" w:beforeLines="100" w:after="605" w:afterLines="100" w:line="480" w:lineRule="auto"/>
        <w:ind w:firstLine="1120" w:firstLineChars="400"/>
        <w:jc w:val="left"/>
        <w:textAlignment w:val="baseline"/>
        <w:rPr>
          <w:rFonts w:ascii="黑体" w:hAnsi="Times New Roman" w:eastAsia="黑体"/>
          <w:color w:val="000000"/>
          <w:kern w:val="0"/>
          <w:sz w:val="28"/>
          <w:szCs w:val="28"/>
        </w:rPr>
      </w:pPr>
    </w:p>
    <w:p>
      <w:pPr>
        <w:widowControl/>
        <w:overflowPunct w:val="0"/>
        <w:autoSpaceDE w:val="0"/>
        <w:autoSpaceDN w:val="0"/>
        <w:adjustRightInd w:val="0"/>
        <w:spacing w:before="605" w:beforeLines="100" w:after="605" w:afterLines="100" w:line="480" w:lineRule="auto"/>
        <w:ind w:firstLine="840" w:firstLineChars="300"/>
        <w:jc w:val="left"/>
        <w:textAlignment w:val="baseline"/>
        <w:rPr>
          <w:rFonts w:ascii="Malgun Gothic" w:hAnsi="Malgun Gothic" w:eastAsia="Malgun Gothic" w:cs="Malgun Gothic"/>
          <w:color w:val="000008"/>
          <w:sz w:val="32"/>
          <w:szCs w:val="32"/>
          <w:u w:val="single"/>
        </w:rPr>
      </w:pPr>
      <w:r>
        <w:rPr>
          <w:rFonts w:hint="eastAsia" w:ascii="黑体" w:hAnsi="Times New Roman" w:eastAsia="黑体"/>
          <w:color w:val="000000"/>
          <w:kern w:val="0"/>
          <w:sz w:val="28"/>
          <w:szCs w:val="28"/>
        </w:rPr>
        <w:t>申报单位（公章）：</w:t>
      </w:r>
      <w:r>
        <w:rPr>
          <w:rFonts w:ascii="Malgun Gothic" w:hAnsi="Malgun Gothic" w:eastAsia="Malgun Gothic" w:cs="Malgun Gothic"/>
          <w:color w:val="000008"/>
          <w:sz w:val="32"/>
          <w:szCs w:val="32"/>
          <w:u w:val="single"/>
        </w:rPr>
        <w:t xml:space="preserve">                      </w:t>
      </w:r>
    </w:p>
    <w:p>
      <w:pPr>
        <w:widowControl/>
        <w:overflowPunct w:val="0"/>
        <w:autoSpaceDE w:val="0"/>
        <w:autoSpaceDN w:val="0"/>
        <w:adjustRightInd w:val="0"/>
        <w:spacing w:before="605" w:beforeLines="100" w:after="605" w:afterLines="100" w:line="480" w:lineRule="auto"/>
        <w:ind w:firstLine="840" w:firstLineChars="300"/>
        <w:jc w:val="left"/>
        <w:textAlignment w:val="baseline"/>
        <w:rPr>
          <w:rFonts w:ascii="黑体" w:hAnsi="Times New Roman" w:eastAsia="黑体"/>
          <w:color w:val="000000"/>
          <w:kern w:val="0"/>
          <w:sz w:val="28"/>
          <w:szCs w:val="28"/>
        </w:rPr>
      </w:pPr>
      <w:r>
        <w:rPr>
          <w:rFonts w:hint="eastAsia" w:ascii="黑体" w:hAnsi="Times New Roman" w:eastAsia="黑体"/>
          <w:color w:val="000000"/>
          <w:kern w:val="0"/>
          <w:sz w:val="28"/>
          <w:szCs w:val="28"/>
        </w:rPr>
        <w:t>推荐单位（公章）：</w:t>
      </w:r>
      <w:r>
        <w:rPr>
          <w:rFonts w:ascii="Malgun Gothic" w:hAnsi="Malgun Gothic" w:eastAsia="Malgun Gothic" w:cs="Malgun Gothic"/>
          <w:color w:val="000008"/>
          <w:sz w:val="32"/>
          <w:szCs w:val="32"/>
          <w:u w:val="single"/>
        </w:rPr>
        <w:t xml:space="preserve">                      </w:t>
      </w:r>
    </w:p>
    <w:p>
      <w:pPr>
        <w:widowControl/>
        <w:overflowPunct w:val="0"/>
        <w:autoSpaceDE w:val="0"/>
        <w:autoSpaceDN w:val="0"/>
        <w:adjustRightInd w:val="0"/>
        <w:spacing w:before="302" w:beforeLines="50" w:after="605" w:afterLines="100" w:line="500" w:lineRule="exact"/>
        <w:textAlignment w:val="baseline"/>
        <w:rPr>
          <w:rFonts w:ascii="Times New Roman" w:hAnsi="Times New Roman" w:eastAsia="方正仿宋_GB2312"/>
          <w:color w:val="000000"/>
          <w:kern w:val="0"/>
          <w:sz w:val="44"/>
          <w:szCs w:val="44"/>
        </w:rPr>
      </w:pPr>
    </w:p>
    <w:p>
      <w:pPr>
        <w:widowControl/>
        <w:overflowPunct w:val="0"/>
        <w:autoSpaceDE w:val="0"/>
        <w:autoSpaceDN w:val="0"/>
        <w:adjustRightInd w:val="0"/>
        <w:jc w:val="center"/>
        <w:textAlignment w:val="baseline"/>
        <w:rPr>
          <w:rFonts w:ascii="Times New Roman" w:hAnsi="Times New Roman" w:eastAsia="楷体_GB2312" w:cs="Times New Roman"/>
          <w:color w:val="000000"/>
          <w:kern w:val="32"/>
          <w:sz w:val="32"/>
          <w:szCs w:val="32"/>
        </w:rPr>
      </w:pPr>
      <w:r>
        <w:rPr>
          <w:rFonts w:ascii="Times New Roman" w:hAnsi="Times New Roman" w:eastAsia="楷体_GB2312" w:cs="Times New Roman"/>
          <w:color w:val="000000"/>
          <w:kern w:val="32"/>
          <w:sz w:val="32"/>
          <w:szCs w:val="32"/>
        </w:rPr>
        <w:t>江苏省科学技术协会</w:t>
      </w:r>
    </w:p>
    <w:p>
      <w:pPr>
        <w:widowControl/>
        <w:overflowPunct w:val="0"/>
        <w:autoSpaceDE w:val="0"/>
        <w:autoSpaceDN w:val="0"/>
        <w:adjustRightInd w:val="0"/>
        <w:jc w:val="center"/>
        <w:textAlignment w:val="baseline"/>
        <w:rPr>
          <w:rFonts w:ascii="Times New Roman" w:hAnsi="Times New Roman" w:eastAsia="楷体_GB2312" w:cs="Times New Roman"/>
          <w:color w:val="000000"/>
          <w:kern w:val="32"/>
          <w:sz w:val="44"/>
          <w:szCs w:val="44"/>
        </w:rPr>
      </w:pPr>
      <w:r>
        <w:rPr>
          <w:rFonts w:ascii="Times New Roman" w:hAnsi="Times New Roman" w:eastAsia="楷体_GB2312" w:cs="Times New Roman"/>
          <w:color w:val="000000"/>
          <w:kern w:val="32"/>
          <w:sz w:val="32"/>
          <w:szCs w:val="32"/>
        </w:rPr>
        <w:t>2022年</w:t>
      </w:r>
      <w:r>
        <w:rPr>
          <w:rFonts w:hint="eastAsia" w:ascii="Times New Roman" w:hAnsi="Times New Roman" w:eastAsia="楷体_GB2312" w:cs="Times New Roman"/>
          <w:color w:val="000000"/>
          <w:kern w:val="32"/>
          <w:sz w:val="32"/>
          <w:szCs w:val="32"/>
        </w:rPr>
        <w:t>4</w:t>
      </w:r>
      <w:r>
        <w:rPr>
          <w:rFonts w:ascii="Times New Roman" w:hAnsi="Times New Roman" w:eastAsia="楷体_GB2312" w:cs="Times New Roman"/>
          <w:color w:val="000000"/>
          <w:kern w:val="32"/>
          <w:sz w:val="32"/>
          <w:szCs w:val="32"/>
        </w:rPr>
        <w:t>月</w:t>
      </w:r>
    </w:p>
    <w:p>
      <w:pPr>
        <w:widowControl/>
        <w:tabs>
          <w:tab w:val="left" w:pos="4895"/>
        </w:tabs>
        <w:overflowPunct w:val="0"/>
        <w:autoSpaceDE w:val="0"/>
        <w:autoSpaceDN w:val="0"/>
        <w:adjustRightInd w:val="0"/>
        <w:jc w:val="center"/>
        <w:textAlignment w:val="baseline"/>
        <w:rPr>
          <w:rFonts w:ascii="黑体" w:hAnsi="黑体" w:eastAsia="黑体" w:cs="黑体"/>
          <w:color w:val="000000"/>
          <w:kern w:val="0"/>
          <w:sz w:val="32"/>
          <w:szCs w:val="32"/>
        </w:rPr>
      </w:pPr>
      <w:r>
        <w:rPr>
          <w:rFonts w:hint="eastAsia" w:ascii="黑体" w:hAnsi="黑体" w:eastAsia="黑体" w:cs="黑体"/>
          <w:color w:val="000000"/>
          <w:kern w:val="0"/>
          <w:sz w:val="32"/>
          <w:szCs w:val="32"/>
        </w:rPr>
        <w:br w:type="page"/>
      </w:r>
    </w:p>
    <w:p>
      <w:pPr>
        <w:widowControl/>
        <w:tabs>
          <w:tab w:val="left" w:pos="4895"/>
        </w:tabs>
        <w:overflowPunct w:val="0"/>
        <w:autoSpaceDE w:val="0"/>
        <w:autoSpaceDN w:val="0"/>
        <w:adjustRightInd w:val="0"/>
        <w:jc w:val="center"/>
        <w:textAlignment w:val="baseline"/>
        <w:rPr>
          <w:rFonts w:ascii="黑体" w:hAnsi="黑体" w:eastAsia="黑体" w:cs="黑体"/>
          <w:color w:val="000000"/>
          <w:kern w:val="0"/>
          <w:sz w:val="32"/>
          <w:szCs w:val="32"/>
        </w:rPr>
      </w:pPr>
      <w:r>
        <w:rPr>
          <w:rFonts w:hint="eastAsia" w:ascii="黑体" w:hAnsi="黑体" w:eastAsia="黑体" w:cs="黑体"/>
          <w:color w:val="000000"/>
          <w:kern w:val="0"/>
          <w:sz w:val="32"/>
          <w:szCs w:val="32"/>
        </w:rPr>
        <w:t>填报说明</w:t>
      </w:r>
    </w:p>
    <w:p>
      <w:pPr>
        <w:widowControl/>
        <w:tabs>
          <w:tab w:val="left" w:pos="4895"/>
        </w:tabs>
        <w:overflowPunct w:val="0"/>
        <w:autoSpaceDE w:val="0"/>
        <w:autoSpaceDN w:val="0"/>
        <w:adjustRightInd w:val="0"/>
        <w:jc w:val="center"/>
        <w:textAlignment w:val="baseline"/>
        <w:rPr>
          <w:rFonts w:ascii="方正小标宋简体" w:hAnsi="Times New Roman" w:eastAsia="方正小标宋简体"/>
          <w:color w:val="000000"/>
          <w:kern w:val="0"/>
          <w:sz w:val="32"/>
          <w:szCs w:val="32"/>
        </w:rPr>
      </w:pP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一、本申报表由申报江苏省科普教育基地的单位填写，纸质内容须与电子文档的内容完全一致。</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二、本申报表统一用A4纸打印，一式</w:t>
      </w:r>
      <w:r>
        <w:rPr>
          <w:rFonts w:ascii="宋体" w:hAnsi="宋体"/>
          <w:color w:val="000000"/>
          <w:kern w:val="0"/>
          <w:sz w:val="24"/>
        </w:rPr>
        <w:t>4</w:t>
      </w:r>
      <w:r>
        <w:rPr>
          <w:rFonts w:hint="eastAsia" w:ascii="宋体" w:hAnsi="宋体"/>
          <w:color w:val="000000"/>
          <w:kern w:val="0"/>
          <w:sz w:val="24"/>
        </w:rPr>
        <w:t>份，于左侧装订成册。</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三、申报单位和推荐单位一律加盖法人单位公章。</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四、填写申报表应注意以下内容：</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1．表中所有填报项，有则填报，无则填“/”；选择类项目请在选项后的“□”内打“√”。</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2．“单位简介”：面向社会公众，以通俗易懂的文字简要介绍本单位。</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3．“科普工作简介”：依照《江苏省科普教育基地创建与认定管理办法》所附《认定申请条件》，详细说明现有的设施条件、科普服务、人员保障，以及科普工作方面获得的相关荣誉等。</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4．“科普工作规划”：简要说明本单位未来3年的科普工作发展规划。</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5．“其他相关材料”：详细列出相关材料的目录清单，将以下内容以附件形式随表报送：</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lang w:eastAsia="zh-Hans"/>
        </w:rPr>
        <w:t>描述科普服务宗旨</w:t>
      </w:r>
      <w:r>
        <w:rPr>
          <w:rFonts w:hint="eastAsia" w:ascii="宋体" w:hAnsi="宋体"/>
          <w:color w:val="000000"/>
          <w:kern w:val="0"/>
          <w:sz w:val="24"/>
        </w:rPr>
        <w:t>的</w:t>
      </w:r>
      <w:r>
        <w:rPr>
          <w:rFonts w:hint="eastAsia" w:ascii="宋体" w:hAnsi="宋体"/>
          <w:color w:val="000000"/>
          <w:kern w:val="0"/>
          <w:sz w:val="24"/>
          <w:lang w:eastAsia="zh-Hans"/>
        </w:rPr>
        <w:t>正式文件或网站</w:t>
      </w:r>
      <w:r>
        <w:rPr>
          <w:rFonts w:hint="eastAsia" w:ascii="宋体" w:hAnsi="宋体"/>
          <w:color w:val="000000"/>
          <w:kern w:val="0"/>
          <w:sz w:val="24"/>
        </w:rPr>
        <w:t>发布页面的截图。</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（2）</w:t>
      </w:r>
      <w:r>
        <w:rPr>
          <w:rFonts w:hint="eastAsia" w:ascii="宋体" w:hAnsi="宋体"/>
          <w:color w:val="000000"/>
          <w:kern w:val="0"/>
          <w:sz w:val="24"/>
          <w:lang w:eastAsia="zh-Hans"/>
        </w:rPr>
        <w:t>有关开放制度、安全管理与应急预案的正式文件</w:t>
      </w:r>
      <w:r>
        <w:rPr>
          <w:rFonts w:hint="eastAsia" w:ascii="宋体" w:hAnsi="宋体"/>
          <w:color w:val="000000"/>
          <w:kern w:val="0"/>
          <w:sz w:val="24"/>
        </w:rPr>
        <w:t>的截图。</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（3）科普设施设备简介，</w:t>
      </w:r>
      <w:r>
        <w:rPr>
          <w:rFonts w:hint="eastAsia" w:ascii="宋体" w:hAnsi="宋体"/>
          <w:color w:val="000000"/>
          <w:kern w:val="0"/>
          <w:sz w:val="24"/>
          <w:lang w:eastAsia="zh-Hans"/>
        </w:rPr>
        <w:t>提供展教设备照片5-10张</w:t>
      </w:r>
      <w:r>
        <w:rPr>
          <w:rFonts w:hint="eastAsia" w:ascii="宋体" w:hAnsi="宋体"/>
          <w:color w:val="000000"/>
          <w:kern w:val="0"/>
          <w:sz w:val="24"/>
        </w:rPr>
        <w:t>（标明</w:t>
      </w:r>
      <w:r>
        <w:rPr>
          <w:rFonts w:hint="eastAsia" w:ascii="宋体" w:hAnsi="宋体"/>
          <w:color w:val="000000"/>
          <w:kern w:val="0"/>
          <w:sz w:val="24"/>
          <w:lang w:eastAsia="zh-Hans"/>
        </w:rPr>
        <w:t>展教设备名称，对多媒体、数字化、互动体验类展教设备进行标注</w:t>
      </w:r>
      <w:r>
        <w:rPr>
          <w:rFonts w:hint="eastAsia" w:ascii="宋体" w:hAnsi="宋体"/>
          <w:color w:val="000000"/>
          <w:kern w:val="0"/>
          <w:sz w:val="24"/>
        </w:rPr>
        <w:t>），</w:t>
      </w:r>
      <w:r>
        <w:rPr>
          <w:rFonts w:hint="eastAsia" w:ascii="宋体" w:hAnsi="宋体"/>
          <w:color w:val="000000"/>
          <w:kern w:val="0"/>
          <w:sz w:val="24"/>
          <w:lang w:eastAsia="zh-Hans"/>
        </w:rPr>
        <w:t>提供近</w:t>
      </w:r>
      <w:r>
        <w:rPr>
          <w:rFonts w:ascii="宋体" w:hAnsi="宋体"/>
          <w:color w:val="000000"/>
          <w:kern w:val="0"/>
          <w:sz w:val="24"/>
          <w:lang w:eastAsia="zh-Hans"/>
        </w:rPr>
        <w:t>3</w:t>
      </w:r>
      <w:r>
        <w:rPr>
          <w:rFonts w:hint="eastAsia" w:ascii="宋体" w:hAnsi="宋体"/>
          <w:color w:val="000000"/>
          <w:kern w:val="0"/>
          <w:sz w:val="24"/>
          <w:lang w:eastAsia="zh-Hans"/>
        </w:rPr>
        <w:t>年内展教内容设施更新情况的图文说明。</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lang w:eastAsia="zh-Hans"/>
        </w:rPr>
      </w:pPr>
      <w:r>
        <w:rPr>
          <w:rFonts w:hint="eastAsia" w:ascii="宋体" w:hAnsi="宋体"/>
          <w:color w:val="000000"/>
          <w:kern w:val="0"/>
          <w:sz w:val="24"/>
        </w:rPr>
        <w:t>（4）</w:t>
      </w:r>
      <w:r>
        <w:rPr>
          <w:rFonts w:hint="eastAsia" w:ascii="宋体" w:hAnsi="宋体"/>
          <w:color w:val="000000"/>
          <w:kern w:val="0"/>
          <w:sz w:val="24"/>
          <w:lang w:eastAsia="zh-Hans"/>
        </w:rPr>
        <w:t>专兼职科普人员名单，包括：姓名、单位、职务（职称）、专业专长、岗位职责、联系电话。</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（5）本单位开展的大型科普活动</w:t>
      </w:r>
      <w:r>
        <w:rPr>
          <w:rFonts w:hint="eastAsia" w:ascii="宋体" w:hAnsi="宋体"/>
          <w:color w:val="000000"/>
          <w:kern w:val="0"/>
          <w:sz w:val="24"/>
          <w:lang w:eastAsia="zh-Hans"/>
        </w:rPr>
        <w:t>现场照片</w:t>
      </w:r>
      <w:r>
        <w:rPr>
          <w:rFonts w:hint="eastAsia" w:ascii="宋体" w:hAnsi="宋体"/>
          <w:color w:val="000000"/>
          <w:kern w:val="0"/>
          <w:sz w:val="24"/>
        </w:rPr>
        <w:t>（标注简要文字说明）。</w:t>
      </w:r>
    </w:p>
    <w:p>
      <w:pPr>
        <w:widowControl/>
        <w:overflowPunct w:val="0"/>
        <w:autoSpaceDE w:val="0"/>
        <w:autoSpaceDN w:val="0"/>
        <w:adjustRightInd w:val="0"/>
        <w:spacing w:line="440" w:lineRule="exact"/>
        <w:ind w:firstLine="480" w:firstLineChars="200"/>
        <w:jc w:val="left"/>
        <w:textAlignment w:val="baseline"/>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6</w:t>
      </w:r>
      <w:r>
        <w:rPr>
          <w:rFonts w:hint="eastAsia" w:ascii="宋体" w:hAnsi="宋体"/>
          <w:color w:val="000000"/>
          <w:kern w:val="0"/>
          <w:sz w:val="24"/>
        </w:rPr>
        <w:t>）科普工作相关新闻报道链接或截图。</w:t>
      </w:r>
    </w:p>
    <w:p>
      <w:pPr>
        <w:rPr>
          <w:rFonts w:ascii="黑体" w:hAnsi="黑体" w:eastAsia="黑体"/>
          <w:color w:val="000000"/>
          <w:kern w:val="0"/>
          <w:sz w:val="28"/>
          <w:szCs w:val="28"/>
        </w:rPr>
      </w:pPr>
    </w:p>
    <w:tbl>
      <w:tblPr>
        <w:tblStyle w:val="2"/>
        <w:tblpPr w:leftFromText="180" w:rightFromText="180" w:vertAnchor="text" w:horzAnchor="page" w:tblpXSpec="center" w:tblpY="-252"/>
        <w:tblOverlap w:val="never"/>
        <w:tblW w:w="4893"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32"/>
        <w:gridCol w:w="516"/>
        <w:gridCol w:w="293"/>
        <w:gridCol w:w="1718"/>
        <w:gridCol w:w="224"/>
        <w:gridCol w:w="114"/>
        <w:gridCol w:w="375"/>
        <w:gridCol w:w="1471"/>
        <w:gridCol w:w="690"/>
        <w:gridCol w:w="16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5000" w:type="pct"/>
            <w:gridSpan w:val="10"/>
            <w:vAlign w:val="center"/>
          </w:tcPr>
          <w:p>
            <w:pPr>
              <w:jc w:val="center"/>
              <w:rPr>
                <w:rFonts w:ascii="仿宋" w:hAnsi="仿宋" w:eastAsia="仿宋" w:cs="仿宋"/>
                <w:sz w:val="28"/>
                <w:szCs w:val="28"/>
              </w:rPr>
            </w:pPr>
            <w:r>
              <w:rPr>
                <w:rFonts w:hint="eastAsia" w:ascii="黑体" w:hAnsi="黑体" w:eastAsia="黑体"/>
                <w:color w:val="000000"/>
                <w:kern w:val="0"/>
                <w:sz w:val="28"/>
                <w:szCs w:val="28"/>
              </w:rPr>
              <w:t>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284" w:type="pct"/>
            <w:gridSpan w:val="2"/>
            <w:vAlign w:val="center"/>
          </w:tcPr>
          <w:p>
            <w:pPr>
              <w:jc w:val="center"/>
              <w:rPr>
                <w:rFonts w:ascii="仿宋" w:hAnsi="仿宋" w:eastAsia="仿宋" w:cs="仿宋"/>
                <w:sz w:val="28"/>
                <w:szCs w:val="28"/>
              </w:rPr>
            </w:pPr>
            <w:r>
              <w:rPr>
                <w:rFonts w:hint="eastAsia" w:ascii="仿宋" w:hAnsi="仿宋" w:eastAsia="仿宋" w:cs="仿宋"/>
                <w:sz w:val="28"/>
                <w:szCs w:val="28"/>
              </w:rPr>
              <w:t>申报单位名称</w:t>
            </w:r>
          </w:p>
        </w:tc>
        <w:tc>
          <w:tcPr>
            <w:tcW w:w="3716" w:type="pct"/>
            <w:gridSpan w:val="8"/>
            <w:vAlign w:val="center"/>
          </w:tcPr>
          <w:p>
            <w:pP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284" w:type="pct"/>
            <w:gridSpan w:val="2"/>
            <w:vAlign w:val="center"/>
          </w:tcPr>
          <w:p>
            <w:pPr>
              <w:jc w:val="center"/>
              <w:rPr>
                <w:rFonts w:ascii="仿宋" w:hAnsi="仿宋" w:eastAsia="仿宋" w:cs="仿宋"/>
                <w:sz w:val="28"/>
                <w:szCs w:val="28"/>
              </w:rPr>
            </w:pPr>
            <w:r>
              <w:rPr>
                <w:rFonts w:hint="eastAsia" w:ascii="仿宋" w:hAnsi="仿宋" w:eastAsia="仿宋" w:cs="仿宋"/>
                <w:sz w:val="28"/>
                <w:szCs w:val="28"/>
              </w:rPr>
              <w:t>联系人</w:t>
            </w:r>
          </w:p>
        </w:tc>
        <w:tc>
          <w:tcPr>
            <w:tcW w:w="1148" w:type="pct"/>
            <w:gridSpan w:val="2"/>
            <w:vAlign w:val="center"/>
          </w:tcPr>
          <w:p>
            <w:pPr>
              <w:rPr>
                <w:rFonts w:ascii="仿宋" w:hAnsi="仿宋" w:eastAsia="仿宋" w:cs="仿宋"/>
                <w:sz w:val="28"/>
                <w:szCs w:val="28"/>
              </w:rPr>
            </w:pPr>
          </w:p>
        </w:tc>
        <w:tc>
          <w:tcPr>
            <w:tcW w:w="1247" w:type="pct"/>
            <w:gridSpan w:val="4"/>
            <w:vAlign w:val="center"/>
          </w:tcPr>
          <w:p>
            <w:pPr>
              <w:rPr>
                <w:rFonts w:ascii="仿宋" w:hAnsi="仿宋" w:eastAsia="仿宋" w:cs="仿宋"/>
                <w:sz w:val="28"/>
                <w:szCs w:val="28"/>
              </w:rPr>
            </w:pPr>
            <w:r>
              <w:rPr>
                <w:rFonts w:hint="eastAsia" w:ascii="仿宋" w:hAnsi="仿宋" w:eastAsia="仿宋" w:cs="仿宋"/>
                <w:sz w:val="28"/>
                <w:szCs w:val="28"/>
              </w:rPr>
              <w:t>移动电话</w:t>
            </w:r>
          </w:p>
        </w:tc>
        <w:tc>
          <w:tcPr>
            <w:tcW w:w="1320" w:type="pct"/>
            <w:gridSpan w:val="2"/>
            <w:vAlign w:val="center"/>
          </w:tcPr>
          <w:p>
            <w:pP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1284" w:type="pct"/>
            <w:gridSpan w:val="2"/>
            <w:vAlign w:val="center"/>
          </w:tcPr>
          <w:p>
            <w:pPr>
              <w:jc w:val="center"/>
              <w:rPr>
                <w:rFonts w:ascii="仿宋" w:hAnsi="仿宋" w:eastAsia="仿宋" w:cs="仿宋"/>
                <w:sz w:val="28"/>
                <w:szCs w:val="28"/>
              </w:rPr>
            </w:pPr>
            <w:r>
              <w:rPr>
                <w:rFonts w:hint="eastAsia" w:ascii="仿宋" w:hAnsi="仿宋" w:eastAsia="仿宋" w:cs="仿宋"/>
                <w:sz w:val="28"/>
                <w:szCs w:val="28"/>
              </w:rPr>
              <w:t>电子邮件</w:t>
            </w:r>
          </w:p>
        </w:tc>
        <w:tc>
          <w:tcPr>
            <w:tcW w:w="3716" w:type="pct"/>
            <w:gridSpan w:val="8"/>
            <w:vAlign w:val="center"/>
          </w:tcPr>
          <w:p>
            <w:pP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1284" w:type="pct"/>
            <w:gridSpan w:val="2"/>
            <w:vAlign w:val="center"/>
          </w:tcPr>
          <w:p>
            <w:pPr>
              <w:jc w:val="center"/>
              <w:rPr>
                <w:rFonts w:ascii="仿宋" w:hAnsi="仿宋" w:eastAsia="仿宋" w:cs="仿宋"/>
                <w:sz w:val="28"/>
                <w:szCs w:val="28"/>
              </w:rPr>
            </w:pPr>
            <w:r>
              <w:rPr>
                <w:rFonts w:hint="eastAsia" w:ascii="仿宋" w:hAnsi="仿宋" w:eastAsia="仿宋" w:cs="仿宋"/>
                <w:sz w:val="28"/>
                <w:szCs w:val="28"/>
              </w:rPr>
              <w:t>通讯地址</w:t>
            </w:r>
          </w:p>
        </w:tc>
        <w:tc>
          <w:tcPr>
            <w:tcW w:w="3716" w:type="pct"/>
            <w:gridSpan w:val="8"/>
            <w:vAlign w:val="center"/>
          </w:tcPr>
          <w:p>
            <w:pP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1284" w:type="pct"/>
            <w:gridSpan w:val="2"/>
            <w:vAlign w:val="center"/>
          </w:tcPr>
          <w:p>
            <w:pPr>
              <w:jc w:val="center"/>
              <w:rPr>
                <w:rFonts w:ascii="仿宋" w:hAnsi="仿宋" w:eastAsia="仿宋" w:cs="仿宋"/>
                <w:sz w:val="28"/>
                <w:szCs w:val="28"/>
              </w:rPr>
            </w:pPr>
            <w:r>
              <w:rPr>
                <w:rFonts w:hint="eastAsia" w:ascii="仿宋" w:hAnsi="仿宋" w:eastAsia="仿宋" w:cs="仿宋"/>
                <w:sz w:val="28"/>
                <w:szCs w:val="28"/>
              </w:rPr>
              <w:t>是否法人单位</w:t>
            </w:r>
          </w:p>
        </w:tc>
        <w:tc>
          <w:tcPr>
            <w:tcW w:w="1148" w:type="pct"/>
            <w:gridSpan w:val="2"/>
            <w:vAlign w:val="center"/>
          </w:tcPr>
          <w:p>
            <w:pPr>
              <w:rPr>
                <w:rFonts w:ascii="仿宋" w:hAnsi="仿宋" w:eastAsia="仿宋" w:cs="仿宋"/>
                <w:sz w:val="28"/>
                <w:szCs w:val="28"/>
              </w:rPr>
            </w:pPr>
            <w:r>
              <w:rPr>
                <w:rFonts w:hint="eastAsia" w:ascii="仿宋" w:hAnsi="仿宋" w:eastAsia="仿宋" w:cs="仿宋"/>
                <w:sz w:val="28"/>
                <w:szCs w:val="28"/>
              </w:rPr>
              <w:t>□是   □否</w:t>
            </w:r>
          </w:p>
        </w:tc>
        <w:tc>
          <w:tcPr>
            <w:tcW w:w="1247" w:type="pct"/>
            <w:gridSpan w:val="4"/>
            <w:vAlign w:val="center"/>
          </w:tcPr>
          <w:p>
            <w:pPr>
              <w:rPr>
                <w:rFonts w:ascii="仿宋" w:hAnsi="仿宋" w:eastAsia="仿宋" w:cs="仿宋"/>
                <w:sz w:val="28"/>
                <w:szCs w:val="28"/>
              </w:rPr>
            </w:pPr>
            <w:r>
              <w:rPr>
                <w:rFonts w:hint="eastAsia" w:ascii="仿宋" w:hAnsi="仿宋" w:eastAsia="仿宋" w:cs="仿宋"/>
                <w:sz w:val="28"/>
                <w:szCs w:val="28"/>
              </w:rPr>
              <w:t>统一信用代码</w:t>
            </w:r>
          </w:p>
        </w:tc>
        <w:tc>
          <w:tcPr>
            <w:tcW w:w="1320" w:type="pct"/>
            <w:gridSpan w:val="2"/>
            <w:vAlign w:val="center"/>
          </w:tcPr>
          <w:p>
            <w:pP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1284" w:type="pct"/>
            <w:gridSpan w:val="2"/>
            <w:vAlign w:val="center"/>
          </w:tcPr>
          <w:p>
            <w:pPr>
              <w:jc w:val="center"/>
              <w:rPr>
                <w:rFonts w:ascii="仿宋" w:hAnsi="仿宋" w:eastAsia="仿宋" w:cs="仿宋"/>
                <w:sz w:val="28"/>
                <w:szCs w:val="28"/>
              </w:rPr>
            </w:pPr>
            <w:r>
              <w:rPr>
                <w:rFonts w:hint="eastAsia" w:ascii="仿宋" w:hAnsi="仿宋" w:eastAsia="仿宋" w:cs="仿宋"/>
                <w:sz w:val="28"/>
                <w:szCs w:val="28"/>
              </w:rPr>
              <w:t>申报类别</w:t>
            </w:r>
          </w:p>
        </w:tc>
        <w:tc>
          <w:tcPr>
            <w:tcW w:w="3716" w:type="pct"/>
            <w:gridSpan w:val="8"/>
            <w:vAlign w:val="center"/>
          </w:tcPr>
          <w:p>
            <w:pPr>
              <w:widowControl/>
              <w:overflowPunct w:val="0"/>
              <w:autoSpaceDE w:val="0"/>
              <w:autoSpaceDN w:val="0"/>
              <w:adjustRightInd w:val="0"/>
              <w:spacing w:line="4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□A.科技场馆类    </w:t>
            </w: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B.教育科研与重大工程类</w:t>
            </w:r>
          </w:p>
          <w:p>
            <w:pPr>
              <w:widowControl/>
              <w:overflowPunct w:val="0"/>
              <w:autoSpaceDE w:val="0"/>
              <w:autoSpaceDN w:val="0"/>
              <w:adjustRightInd w:val="0"/>
              <w:spacing w:line="4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□C.“三农”类    </w:t>
            </w: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D.企业类</w:t>
            </w:r>
          </w:p>
          <w:p>
            <w:pPr>
              <w:widowControl/>
              <w:overflowPunct w:val="0"/>
              <w:autoSpaceDE w:val="0"/>
              <w:autoSpaceDN w:val="0"/>
              <w:adjustRightInd w:val="0"/>
              <w:spacing w:line="400" w:lineRule="exact"/>
              <w:jc w:val="left"/>
              <w:textAlignment w:val="baseline"/>
              <w:rPr>
                <w:rFonts w:ascii="仿宋" w:hAnsi="仿宋" w:eastAsia="仿宋" w:cs="仿宋"/>
                <w:sz w:val="28"/>
                <w:szCs w:val="28"/>
              </w:rPr>
            </w:pPr>
            <w:r>
              <w:rPr>
                <w:rFonts w:hint="eastAsia" w:ascii="仿宋" w:hAnsi="仿宋" w:eastAsia="仿宋" w:cs="仿宋"/>
                <w:color w:val="000000"/>
                <w:kern w:val="0"/>
                <w:sz w:val="28"/>
                <w:szCs w:val="28"/>
              </w:rPr>
              <w:t xml:space="preserve">□E.自然资源类    </w:t>
            </w: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F.其他类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5000" w:type="pct"/>
            <w:gridSpan w:val="10"/>
            <w:vAlign w:val="center"/>
          </w:tcPr>
          <w:p>
            <w:pPr>
              <w:jc w:val="center"/>
              <w:rPr>
                <w:rFonts w:ascii="黑体" w:hAnsi="黑体" w:eastAsia="黑体"/>
                <w:color w:val="000000"/>
                <w:kern w:val="0"/>
                <w:sz w:val="28"/>
                <w:szCs w:val="28"/>
              </w:rPr>
            </w:pPr>
            <w:r>
              <w:rPr>
                <w:rFonts w:hint="eastAsia" w:ascii="黑体" w:hAnsi="黑体" w:eastAsia="黑体"/>
                <w:color w:val="000000"/>
                <w:kern w:val="0"/>
                <w:sz w:val="28"/>
                <w:szCs w:val="28"/>
              </w:rPr>
              <w:t>设施条件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451" w:type="pct"/>
            <w:gridSpan w:val="3"/>
            <w:vAlign w:val="center"/>
          </w:tcPr>
          <w:p>
            <w:pPr>
              <w:widowControl/>
              <w:overflowPunct w:val="0"/>
              <w:autoSpaceDE w:val="0"/>
              <w:autoSpaceDN w:val="0"/>
              <w:adjustRightInd w:val="0"/>
              <w:spacing w:line="400" w:lineRule="exact"/>
              <w:jc w:val="left"/>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科普活动场地</w:t>
            </w:r>
          </w:p>
        </w:tc>
        <w:tc>
          <w:tcPr>
            <w:tcW w:w="3549" w:type="pct"/>
            <w:gridSpan w:val="7"/>
            <w:vAlign w:val="center"/>
          </w:tcPr>
          <w:p>
            <w:pPr>
              <w:widowControl/>
              <w:overflowPunct w:val="0"/>
              <w:autoSpaceDE w:val="0"/>
              <w:autoSpaceDN w:val="0"/>
              <w:adjustRightInd w:val="0"/>
              <w:spacing w:line="4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室内：_______平方米，室外：______平方米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1451" w:type="pct"/>
            <w:gridSpan w:val="3"/>
            <w:vAlign w:val="center"/>
          </w:tcPr>
          <w:p>
            <w:pPr>
              <w:widowControl/>
              <w:overflowPunct w:val="0"/>
              <w:autoSpaceDE w:val="0"/>
              <w:autoSpaceDN w:val="0"/>
              <w:adjustRightInd w:val="0"/>
              <w:spacing w:line="400" w:lineRule="exact"/>
              <w:jc w:val="left"/>
              <w:textAlignment w:val="baseline"/>
              <w:rPr>
                <w:rFonts w:ascii="仿宋" w:hAnsi="仿宋" w:eastAsia="仿宋" w:cs="仿宋"/>
                <w:color w:val="000000"/>
                <w:kern w:val="0"/>
                <w:sz w:val="28"/>
                <w:szCs w:val="28"/>
              </w:rPr>
            </w:pPr>
            <w:r>
              <w:rPr>
                <w:rFonts w:hint="eastAsia" w:ascii="仿宋" w:hAnsi="仿宋" w:eastAsia="仿宋" w:cs="仿宋"/>
                <w:kern w:val="0"/>
                <w:sz w:val="28"/>
                <w:szCs w:val="28"/>
              </w:rPr>
              <w:t>科普设施设备</w:t>
            </w:r>
          </w:p>
        </w:tc>
        <w:tc>
          <w:tcPr>
            <w:tcW w:w="3549" w:type="pct"/>
            <w:gridSpan w:val="7"/>
            <w:vAlign w:val="center"/>
          </w:tcPr>
          <w:p>
            <w:pPr>
              <w:widowControl/>
              <w:overflowPunct w:val="0"/>
              <w:autoSpaceDE w:val="0"/>
              <w:autoSpaceDN w:val="0"/>
              <w:adjustRightInd w:val="0"/>
              <w:spacing w:line="4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具有以下科普设施设备：</w:t>
            </w:r>
          </w:p>
          <w:p>
            <w:pPr>
              <w:widowControl/>
              <w:overflowPunct w:val="0"/>
              <w:autoSpaceDE w:val="0"/>
              <w:autoSpaceDN w:val="0"/>
              <w:adjustRightInd w:val="0"/>
              <w:spacing w:line="400" w:lineRule="exact"/>
              <w:jc w:val="left"/>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 xml:space="preserve">展品    </w:t>
            </w:r>
            <w:r>
              <w:rPr>
                <w:rFonts w:hint="eastAsia" w:ascii="仿宋" w:hAnsi="仿宋" w:eastAsia="仿宋" w:cs="仿宋"/>
                <w:color w:val="000000"/>
                <w:kern w:val="0"/>
                <w:sz w:val="28"/>
                <w:szCs w:val="28"/>
              </w:rPr>
              <w:t>□</w:t>
            </w:r>
            <w:r>
              <w:rPr>
                <w:rFonts w:hint="eastAsia" w:ascii="仿宋" w:hAnsi="仿宋" w:eastAsia="仿宋" w:cs="仿宋"/>
                <w:kern w:val="0"/>
                <w:sz w:val="28"/>
                <w:szCs w:val="28"/>
              </w:rPr>
              <w:t xml:space="preserve">展板    </w:t>
            </w:r>
            <w:r>
              <w:rPr>
                <w:rFonts w:hint="eastAsia" w:ascii="仿宋" w:hAnsi="仿宋" w:eastAsia="仿宋" w:cs="仿宋"/>
                <w:color w:val="000000"/>
                <w:kern w:val="0"/>
                <w:sz w:val="28"/>
                <w:szCs w:val="28"/>
              </w:rPr>
              <w:t>□</w:t>
            </w:r>
            <w:r>
              <w:rPr>
                <w:rFonts w:hint="eastAsia" w:ascii="仿宋" w:hAnsi="仿宋" w:eastAsia="仿宋" w:cs="仿宋"/>
                <w:kern w:val="0"/>
                <w:sz w:val="28"/>
                <w:szCs w:val="28"/>
              </w:rPr>
              <w:t xml:space="preserve">说明牌    </w:t>
            </w:r>
            <w:r>
              <w:rPr>
                <w:rFonts w:hint="eastAsia" w:ascii="仿宋" w:hAnsi="仿宋" w:eastAsia="仿宋" w:cs="仿宋"/>
                <w:color w:val="000000"/>
                <w:kern w:val="0"/>
                <w:sz w:val="28"/>
                <w:szCs w:val="28"/>
              </w:rPr>
              <w:t>□</w:t>
            </w:r>
            <w:r>
              <w:rPr>
                <w:rFonts w:hint="eastAsia" w:ascii="仿宋" w:hAnsi="仿宋" w:eastAsia="仿宋" w:cs="仿宋"/>
                <w:kern w:val="0"/>
                <w:sz w:val="28"/>
                <w:szCs w:val="28"/>
              </w:rPr>
              <w:t>多媒体</w:t>
            </w:r>
          </w:p>
          <w:p>
            <w:pPr>
              <w:widowControl/>
              <w:overflowPunct w:val="0"/>
              <w:autoSpaceDE w:val="0"/>
              <w:autoSpaceDN w:val="0"/>
              <w:adjustRightInd w:val="0"/>
              <w:spacing w:line="400" w:lineRule="exact"/>
              <w:jc w:val="left"/>
              <w:textAlignment w:val="baseline"/>
              <w:rPr>
                <w:rFonts w:ascii="仿宋" w:hAnsi="仿宋" w:eastAsia="仿宋" w:cs="仿宋"/>
                <w:color w:val="000000"/>
                <w:kern w:val="0"/>
                <w:sz w:val="28"/>
                <w:szCs w:val="28"/>
                <w:u w:val="single"/>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 xml:space="preserve">互动体验设备   </w:t>
            </w:r>
            <w:r>
              <w:rPr>
                <w:rFonts w:hint="eastAsia" w:ascii="仿宋" w:hAnsi="仿宋" w:eastAsia="仿宋" w:cs="仿宋"/>
                <w:color w:val="000000"/>
                <w:kern w:val="0"/>
                <w:sz w:val="28"/>
                <w:szCs w:val="28"/>
              </w:rPr>
              <w:t>□其他___________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5000" w:type="pct"/>
            <w:gridSpan w:val="10"/>
            <w:vAlign w:val="center"/>
          </w:tcPr>
          <w:p>
            <w:pPr>
              <w:jc w:val="center"/>
              <w:rPr>
                <w:rFonts w:ascii="仿宋" w:hAnsi="仿宋" w:eastAsia="仿宋" w:cs="仿宋"/>
                <w:sz w:val="28"/>
                <w:szCs w:val="28"/>
              </w:rPr>
            </w:pPr>
            <w:r>
              <w:rPr>
                <w:rFonts w:hint="eastAsia" w:ascii="黑体" w:hAnsi="黑体" w:eastAsia="黑体"/>
                <w:color w:val="000000"/>
                <w:kern w:val="0"/>
                <w:sz w:val="28"/>
                <w:szCs w:val="28"/>
              </w:rPr>
              <w:t>科普服务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989" w:type="pct"/>
            <w:vAlign w:val="center"/>
          </w:tcPr>
          <w:p>
            <w:pPr>
              <w:rPr>
                <w:rFonts w:ascii="仿宋" w:hAnsi="仿宋" w:eastAsia="仿宋" w:cs="仿宋"/>
                <w:sz w:val="28"/>
                <w:szCs w:val="28"/>
              </w:rPr>
            </w:pPr>
            <w:r>
              <w:rPr>
                <w:rFonts w:hint="eastAsia" w:ascii="仿宋" w:hAnsi="仿宋" w:eastAsia="仿宋" w:cs="仿宋"/>
                <w:sz w:val="28"/>
                <w:szCs w:val="28"/>
              </w:rPr>
              <w:t>开放接待</w:t>
            </w:r>
          </w:p>
        </w:tc>
        <w:tc>
          <w:tcPr>
            <w:tcW w:w="1850" w:type="pct"/>
            <w:gridSpan w:val="6"/>
            <w:vAlign w:val="center"/>
          </w:tcPr>
          <w:p>
            <w:pPr>
              <w:rPr>
                <w:rFonts w:ascii="仿宋" w:hAnsi="仿宋" w:eastAsia="仿宋" w:cs="仿宋"/>
                <w:sz w:val="28"/>
                <w:szCs w:val="28"/>
              </w:rPr>
            </w:pPr>
            <w:r>
              <w:rPr>
                <w:rFonts w:hint="eastAsia" w:ascii="仿宋" w:hAnsi="仿宋" w:eastAsia="仿宋" w:cs="仿宋"/>
                <w:sz w:val="28"/>
                <w:szCs w:val="28"/>
              </w:rPr>
              <w:t>年开放天数：____天</w:t>
            </w:r>
          </w:p>
        </w:tc>
        <w:tc>
          <w:tcPr>
            <w:tcW w:w="2161" w:type="pct"/>
            <w:gridSpan w:val="3"/>
            <w:vAlign w:val="center"/>
          </w:tcPr>
          <w:p>
            <w:r>
              <w:rPr>
                <w:rFonts w:hint="eastAsia" w:ascii="仿宋" w:hAnsi="仿宋" w:eastAsia="仿宋" w:cs="仿宋"/>
                <w:sz w:val="28"/>
                <w:szCs w:val="28"/>
              </w:rPr>
              <w:t>年服务人数：____人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989" w:type="pct"/>
            <w:vMerge w:val="restart"/>
            <w:vAlign w:val="center"/>
          </w:tcPr>
          <w:p>
            <w:pPr>
              <w:rPr>
                <w:rFonts w:ascii="黑体" w:hAnsi="黑体" w:eastAsia="黑体"/>
                <w:color w:val="000000"/>
                <w:kern w:val="0"/>
                <w:sz w:val="28"/>
                <w:szCs w:val="28"/>
              </w:rPr>
            </w:pPr>
            <w:r>
              <w:rPr>
                <w:rFonts w:hint="eastAsia" w:ascii="仿宋" w:hAnsi="仿宋" w:eastAsia="仿宋" w:cs="仿宋"/>
                <w:sz w:val="28"/>
                <w:szCs w:val="28"/>
              </w:rPr>
              <w:t>科普活动</w:t>
            </w:r>
          </w:p>
        </w:tc>
        <w:tc>
          <w:tcPr>
            <w:tcW w:w="4011" w:type="pct"/>
            <w:gridSpan w:val="9"/>
            <w:vAlign w:val="center"/>
          </w:tcPr>
          <w:p>
            <w:pPr>
              <w:widowControl/>
              <w:overflowPunct w:val="0"/>
              <w:autoSpaceDE w:val="0"/>
              <w:autoSpaceDN w:val="0"/>
              <w:adjustRightInd w:val="0"/>
              <w:spacing w:line="400" w:lineRule="exact"/>
              <w:textAlignment w:val="baseline"/>
            </w:pPr>
            <w:r>
              <w:rPr>
                <w:rFonts w:hint="eastAsia" w:ascii="方正仿宋_GB2312" w:hAnsi="仿宋" w:eastAsia="方正仿宋_GB2312"/>
                <w:color w:val="000000"/>
                <w:kern w:val="0"/>
                <w:sz w:val="28"/>
                <w:szCs w:val="28"/>
              </w:rPr>
              <w:t>每年参加大型科普教育宣传活动：</w:t>
            </w:r>
            <w:r>
              <w:rPr>
                <w:rFonts w:hint="eastAsia" w:ascii="方正仿宋_GB2312" w:hAnsi="仿宋" w:eastAsia="方正仿宋_GB2312"/>
                <w:color w:val="000000"/>
                <w:kern w:val="0"/>
                <w:sz w:val="28"/>
                <w:szCs w:val="28"/>
              </w:rPr>
              <w:sym w:font="Wingdings 2" w:char="00A3"/>
            </w:r>
            <w:r>
              <w:rPr>
                <w:rFonts w:hint="eastAsia" w:ascii="方正仿宋_GB2312" w:hAnsi="仿宋" w:eastAsia="方正仿宋_GB2312"/>
                <w:color w:val="000000"/>
                <w:kern w:val="0"/>
                <w:sz w:val="28"/>
                <w:szCs w:val="28"/>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89" w:type="pct"/>
            <w:vMerge w:val="continue"/>
            <w:vAlign w:val="center"/>
          </w:tcPr>
          <w:p>
            <w:pPr>
              <w:rPr>
                <w:rFonts w:ascii="黑体" w:hAnsi="黑体" w:eastAsia="黑体"/>
                <w:color w:val="000000"/>
                <w:kern w:val="0"/>
                <w:sz w:val="28"/>
                <w:szCs w:val="28"/>
              </w:rPr>
            </w:pPr>
          </w:p>
        </w:tc>
        <w:tc>
          <w:tcPr>
            <w:tcW w:w="4011" w:type="pct"/>
            <w:gridSpan w:val="9"/>
            <w:vAlign w:val="center"/>
          </w:tcPr>
          <w:p>
            <w:pPr>
              <w:widowControl/>
              <w:overflowPunct w:val="0"/>
              <w:autoSpaceDE w:val="0"/>
              <w:autoSpaceDN w:val="0"/>
              <w:adjustRightInd w:val="0"/>
              <w:spacing w:line="400" w:lineRule="exact"/>
              <w:textAlignment w:val="baseline"/>
            </w:pPr>
            <w:r>
              <w:rPr>
                <w:rFonts w:hint="eastAsia" w:ascii="方正仿宋_GB2312" w:hAnsi="仿宋" w:eastAsia="方正仿宋_GB2312"/>
                <w:color w:val="000000"/>
                <w:kern w:val="0"/>
                <w:sz w:val="28"/>
                <w:szCs w:val="28"/>
              </w:rPr>
              <w:t>主题科普活动：</w:t>
            </w:r>
            <w:r>
              <w:rPr>
                <w:rFonts w:hint="eastAsia" w:ascii="仿宋" w:hAnsi="仿宋" w:eastAsia="仿宋"/>
                <w:color w:val="000000"/>
                <w:kern w:val="0"/>
                <w:sz w:val="28"/>
                <w:szCs w:val="28"/>
              </w:rPr>
              <w:t>____</w:t>
            </w:r>
            <w:r>
              <w:rPr>
                <w:rFonts w:hint="eastAsia" w:ascii="方正仿宋_GB2312" w:hAnsi="仿宋" w:eastAsia="方正仿宋_GB2312"/>
                <w:color w:val="000000"/>
                <w:kern w:val="0"/>
                <w:sz w:val="28"/>
                <w:szCs w:val="28"/>
              </w:rPr>
              <w:t>项/年，科普宣传报道：</w:t>
            </w:r>
            <w:r>
              <w:rPr>
                <w:rFonts w:hint="eastAsia" w:ascii="仿宋" w:hAnsi="仿宋" w:eastAsia="仿宋"/>
                <w:color w:val="000000"/>
                <w:kern w:val="0"/>
                <w:sz w:val="28"/>
                <w:szCs w:val="28"/>
              </w:rPr>
              <w:t>____</w:t>
            </w:r>
            <w:r>
              <w:rPr>
                <w:rFonts w:hint="eastAsia" w:ascii="方正仿宋_GB2312" w:hAnsi="仿宋" w:eastAsia="方正仿宋_GB2312"/>
                <w:color w:val="000000"/>
                <w:kern w:val="0"/>
                <w:sz w:val="28"/>
                <w:szCs w:val="28"/>
              </w:rPr>
              <w:t>次/年。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989" w:type="pct"/>
            <w:vMerge w:val="restart"/>
            <w:vAlign w:val="center"/>
          </w:tcPr>
          <w:p>
            <w:pPr>
              <w:rPr>
                <w:rFonts w:ascii="黑体" w:hAnsi="黑体" w:eastAsia="黑体"/>
                <w:color w:val="000000"/>
                <w:kern w:val="0"/>
                <w:sz w:val="28"/>
                <w:szCs w:val="28"/>
              </w:rPr>
            </w:pPr>
            <w:r>
              <w:rPr>
                <w:rFonts w:hint="eastAsia" w:ascii="仿宋" w:hAnsi="仿宋" w:eastAsia="仿宋" w:cs="仿宋"/>
                <w:sz w:val="28"/>
                <w:szCs w:val="28"/>
              </w:rPr>
              <w:t>科普资源</w:t>
            </w:r>
          </w:p>
        </w:tc>
        <w:tc>
          <w:tcPr>
            <w:tcW w:w="1571" w:type="pct"/>
            <w:gridSpan w:val="4"/>
            <w:vAlign w:val="center"/>
          </w:tcPr>
          <w:p>
            <w:r>
              <w:rPr>
                <w:rFonts w:hint="eastAsia" w:ascii="仿宋" w:hAnsi="仿宋" w:eastAsia="仿宋" w:cs="仿宋"/>
                <w:sz w:val="28"/>
                <w:szCs w:val="28"/>
              </w:rPr>
              <w:t>科普网站网址</w:t>
            </w:r>
          </w:p>
        </w:tc>
        <w:tc>
          <w:tcPr>
            <w:tcW w:w="2441" w:type="pct"/>
            <w:gridSpan w:val="5"/>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989" w:type="pct"/>
            <w:vMerge w:val="continue"/>
            <w:vAlign w:val="center"/>
          </w:tcPr>
          <w:p>
            <w:pPr>
              <w:rPr>
                <w:rFonts w:ascii="黑体" w:hAnsi="黑体" w:eastAsia="黑体"/>
                <w:color w:val="000000"/>
                <w:kern w:val="0"/>
                <w:sz w:val="28"/>
                <w:szCs w:val="28"/>
              </w:rPr>
            </w:pPr>
          </w:p>
        </w:tc>
        <w:tc>
          <w:tcPr>
            <w:tcW w:w="1571" w:type="pct"/>
            <w:gridSpan w:val="4"/>
            <w:vAlign w:val="center"/>
          </w:tcPr>
          <w:p>
            <w:r>
              <w:rPr>
                <w:rFonts w:hint="eastAsia" w:ascii="仿宋" w:hAnsi="仿宋" w:eastAsia="仿宋" w:cs="仿宋"/>
                <w:sz w:val="28"/>
                <w:szCs w:val="28"/>
              </w:rPr>
              <w:t>具有原创科普资源</w:t>
            </w:r>
          </w:p>
        </w:tc>
        <w:tc>
          <w:tcPr>
            <w:tcW w:w="2441" w:type="pct"/>
            <w:gridSpan w:val="5"/>
            <w:vAlign w:val="center"/>
          </w:tcPr>
          <w:p>
            <w:r>
              <w:rPr>
                <w:rFonts w:hint="eastAsia" w:ascii="仿宋" w:hAnsi="仿宋" w:eastAsia="仿宋" w:cs="仿宋"/>
                <w:sz w:val="28"/>
                <w:szCs w:val="28"/>
              </w:rPr>
              <w:t xml:space="preserve">□是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7" w:hRule="atLeast"/>
        </w:trPr>
        <w:tc>
          <w:tcPr>
            <w:tcW w:w="989" w:type="pct"/>
            <w:vMerge w:val="continue"/>
            <w:vAlign w:val="center"/>
          </w:tcPr>
          <w:p>
            <w:pPr>
              <w:rPr>
                <w:rFonts w:ascii="黑体" w:hAnsi="黑体" w:eastAsia="黑体"/>
                <w:color w:val="000000"/>
                <w:kern w:val="0"/>
                <w:sz w:val="28"/>
                <w:szCs w:val="28"/>
              </w:rPr>
            </w:pPr>
          </w:p>
        </w:tc>
        <w:tc>
          <w:tcPr>
            <w:tcW w:w="1571" w:type="pct"/>
            <w:gridSpan w:val="4"/>
            <w:vAlign w:val="center"/>
          </w:tcPr>
          <w:p>
            <w:r>
              <w:rPr>
                <w:rFonts w:hint="eastAsia" w:ascii="仿宋" w:hAnsi="仿宋" w:eastAsia="仿宋" w:cs="仿宋"/>
                <w:sz w:val="28"/>
                <w:szCs w:val="28"/>
              </w:rPr>
              <w:t>原创科普资源介绍</w:t>
            </w:r>
          </w:p>
        </w:tc>
        <w:tc>
          <w:tcPr>
            <w:tcW w:w="2441" w:type="pct"/>
            <w:gridSpan w:val="5"/>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5000" w:type="pct"/>
            <w:gridSpan w:val="10"/>
            <w:vAlign w:val="center"/>
          </w:tcPr>
          <w:p>
            <w:pPr>
              <w:jc w:val="center"/>
              <w:rPr>
                <w:rFonts w:ascii="仿宋" w:hAnsi="仿宋" w:eastAsia="仿宋" w:cs="仿宋"/>
                <w:sz w:val="28"/>
                <w:szCs w:val="28"/>
              </w:rPr>
            </w:pPr>
            <w:r>
              <w:rPr>
                <w:rFonts w:hint="eastAsia" w:ascii="黑体" w:hAnsi="黑体" w:eastAsia="黑体"/>
                <w:color w:val="000000"/>
                <w:kern w:val="0"/>
                <w:sz w:val="28"/>
                <w:szCs w:val="28"/>
              </w:rPr>
              <w:t>人员保障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284" w:type="pct"/>
            <w:gridSpan w:val="2"/>
            <w:vAlign w:val="center"/>
          </w:tcPr>
          <w:p>
            <w:pPr>
              <w:rPr>
                <w:rFonts w:ascii="仿宋" w:hAnsi="仿宋" w:eastAsia="仿宋" w:cs="仿宋"/>
                <w:sz w:val="28"/>
                <w:szCs w:val="28"/>
              </w:rPr>
            </w:pPr>
            <w:r>
              <w:rPr>
                <w:rFonts w:hint="eastAsia" w:ascii="仿宋" w:hAnsi="仿宋" w:eastAsia="仿宋" w:cs="仿宋"/>
                <w:sz w:val="28"/>
                <w:szCs w:val="28"/>
              </w:rPr>
              <w:t>科普部门名称</w:t>
            </w:r>
          </w:p>
        </w:tc>
        <w:tc>
          <w:tcPr>
            <w:tcW w:w="1341" w:type="pct"/>
            <w:gridSpan w:val="4"/>
            <w:vAlign w:val="center"/>
          </w:tcPr>
          <w:p>
            <w:pPr>
              <w:rPr>
                <w:rFonts w:ascii="仿宋" w:hAnsi="仿宋" w:eastAsia="仿宋" w:cs="仿宋"/>
                <w:sz w:val="28"/>
                <w:szCs w:val="28"/>
              </w:rPr>
            </w:pPr>
          </w:p>
        </w:tc>
        <w:tc>
          <w:tcPr>
            <w:tcW w:w="1448" w:type="pct"/>
            <w:gridSpan w:val="3"/>
            <w:vAlign w:val="center"/>
          </w:tcPr>
          <w:p>
            <w:pPr>
              <w:rPr>
                <w:rFonts w:ascii="仿宋" w:hAnsi="仿宋" w:eastAsia="仿宋" w:cs="仿宋"/>
                <w:sz w:val="28"/>
                <w:szCs w:val="28"/>
              </w:rPr>
            </w:pPr>
            <w:r>
              <w:rPr>
                <w:rFonts w:hint="eastAsia" w:ascii="仿宋" w:hAnsi="仿宋" w:eastAsia="仿宋" w:cs="仿宋"/>
                <w:sz w:val="28"/>
                <w:szCs w:val="28"/>
              </w:rPr>
              <w:t>专职科普人数</w:t>
            </w:r>
          </w:p>
        </w:tc>
        <w:tc>
          <w:tcPr>
            <w:tcW w:w="926" w:type="pct"/>
            <w:vAlign w:val="center"/>
          </w:tcPr>
          <w:p>
            <w:pPr>
              <w:rPr>
                <w:rFonts w:ascii="仿宋" w:hAnsi="仿宋" w:eastAsia="仿宋" w:cs="仿宋"/>
                <w:sz w:val="28"/>
                <w:szCs w:val="28"/>
              </w:rPr>
            </w:pPr>
            <w:r>
              <w:rPr>
                <w:rFonts w:hint="eastAsia" w:ascii="仿宋" w:hAnsi="仿宋" w:eastAsia="仿宋" w:cs="仿宋"/>
                <w:sz w:val="28"/>
                <w:szCs w:val="28"/>
              </w:rPr>
              <w:t>___人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1284" w:type="pct"/>
            <w:gridSpan w:val="2"/>
            <w:vAlign w:val="center"/>
          </w:tcPr>
          <w:p>
            <w:pPr>
              <w:rPr>
                <w:rFonts w:ascii="仿宋" w:hAnsi="仿宋" w:eastAsia="仿宋" w:cs="仿宋"/>
                <w:sz w:val="28"/>
                <w:szCs w:val="28"/>
              </w:rPr>
            </w:pPr>
            <w:r>
              <w:rPr>
                <w:rFonts w:hint="eastAsia" w:ascii="仿宋" w:hAnsi="仿宋" w:eastAsia="仿宋" w:cs="仿宋"/>
                <w:sz w:val="28"/>
                <w:szCs w:val="28"/>
              </w:rPr>
              <w:t>兼职科普人数</w:t>
            </w:r>
          </w:p>
        </w:tc>
        <w:tc>
          <w:tcPr>
            <w:tcW w:w="1341" w:type="pct"/>
            <w:gridSpan w:val="4"/>
            <w:vAlign w:val="center"/>
          </w:tcPr>
          <w:p>
            <w:pPr>
              <w:rPr>
                <w:rFonts w:ascii="仿宋" w:hAnsi="仿宋" w:eastAsia="仿宋" w:cs="仿宋"/>
                <w:sz w:val="28"/>
                <w:szCs w:val="28"/>
              </w:rPr>
            </w:pPr>
            <w:r>
              <w:rPr>
                <w:rFonts w:hint="eastAsia" w:ascii="仿宋" w:hAnsi="仿宋" w:eastAsia="仿宋" w:cs="仿宋"/>
                <w:sz w:val="28"/>
                <w:szCs w:val="28"/>
              </w:rPr>
              <w:t xml:space="preserve">  ____人</w:t>
            </w:r>
          </w:p>
        </w:tc>
        <w:tc>
          <w:tcPr>
            <w:tcW w:w="1448" w:type="pct"/>
            <w:gridSpan w:val="3"/>
            <w:vAlign w:val="center"/>
          </w:tcPr>
          <w:p>
            <w:pPr>
              <w:rPr>
                <w:rFonts w:ascii="仿宋" w:hAnsi="仿宋" w:eastAsia="仿宋" w:cs="仿宋"/>
                <w:sz w:val="28"/>
                <w:szCs w:val="28"/>
              </w:rPr>
            </w:pPr>
            <w:r>
              <w:rPr>
                <w:rFonts w:hint="eastAsia" w:ascii="仿宋" w:hAnsi="仿宋" w:eastAsia="仿宋" w:cs="仿宋"/>
                <w:sz w:val="28"/>
                <w:szCs w:val="28"/>
              </w:rPr>
              <w:t>科技志愿者人数</w:t>
            </w:r>
          </w:p>
        </w:tc>
        <w:tc>
          <w:tcPr>
            <w:tcW w:w="926" w:type="pct"/>
            <w:vAlign w:val="center"/>
          </w:tcPr>
          <w:p>
            <w:pPr>
              <w:rPr>
                <w:rFonts w:ascii="仿宋" w:hAnsi="仿宋" w:eastAsia="仿宋" w:cs="仿宋"/>
                <w:sz w:val="28"/>
                <w:szCs w:val="28"/>
              </w:rPr>
            </w:pPr>
            <w:r>
              <w:rPr>
                <w:rFonts w:hint="eastAsia" w:ascii="仿宋" w:hAnsi="仿宋" w:eastAsia="仿宋" w:cs="仿宋"/>
                <w:sz w:val="28"/>
                <w:szCs w:val="28"/>
              </w:rPr>
              <w:t>___人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0" w:hRule="atLeast"/>
        </w:trPr>
        <w:tc>
          <w:tcPr>
            <w:tcW w:w="1284" w:type="pct"/>
            <w:gridSpan w:val="2"/>
            <w:vAlign w:val="center"/>
          </w:tcPr>
          <w:p>
            <w:pPr>
              <w:rPr>
                <w:rFonts w:ascii="仿宋" w:hAnsi="仿宋" w:eastAsia="仿宋" w:cs="仿宋"/>
                <w:sz w:val="28"/>
                <w:szCs w:val="28"/>
              </w:rPr>
            </w:pPr>
            <w:r>
              <w:rPr>
                <w:rFonts w:hint="eastAsia" w:ascii="仿宋" w:hAnsi="仿宋" w:eastAsia="仿宋" w:cs="仿宋"/>
                <w:sz w:val="28"/>
                <w:szCs w:val="28"/>
              </w:rPr>
              <w:t>专职科普人员培训场次</w:t>
            </w:r>
          </w:p>
        </w:tc>
        <w:tc>
          <w:tcPr>
            <w:tcW w:w="1341" w:type="pct"/>
            <w:gridSpan w:val="4"/>
            <w:vAlign w:val="center"/>
          </w:tcPr>
          <w:p>
            <w:pPr>
              <w:rPr>
                <w:rFonts w:ascii="仿宋" w:hAnsi="仿宋" w:eastAsia="仿宋" w:cs="仿宋"/>
                <w:sz w:val="28"/>
                <w:szCs w:val="28"/>
              </w:rPr>
            </w:pPr>
            <w:r>
              <w:rPr>
                <w:rFonts w:hint="eastAsia" w:ascii="仿宋" w:hAnsi="仿宋" w:eastAsia="仿宋" w:cs="仿宋"/>
                <w:sz w:val="28"/>
                <w:szCs w:val="28"/>
              </w:rPr>
              <w:t xml:space="preserve"> ___次/年</w:t>
            </w:r>
          </w:p>
        </w:tc>
        <w:tc>
          <w:tcPr>
            <w:tcW w:w="1448" w:type="pct"/>
            <w:gridSpan w:val="3"/>
            <w:vAlign w:val="center"/>
          </w:tcPr>
          <w:p>
            <w:pPr>
              <w:rPr>
                <w:rFonts w:ascii="仿宋" w:hAnsi="仿宋" w:eastAsia="仿宋" w:cs="仿宋"/>
                <w:sz w:val="28"/>
                <w:szCs w:val="28"/>
              </w:rPr>
            </w:pPr>
            <w:r>
              <w:rPr>
                <w:rFonts w:hint="eastAsia" w:ascii="仿宋" w:hAnsi="仿宋" w:eastAsia="仿宋" w:cs="仿宋"/>
                <w:sz w:val="28"/>
                <w:szCs w:val="28"/>
              </w:rPr>
              <w:t>兼职科普人员培训场次</w:t>
            </w:r>
          </w:p>
        </w:tc>
        <w:tc>
          <w:tcPr>
            <w:tcW w:w="926" w:type="pct"/>
            <w:vAlign w:val="center"/>
          </w:tcPr>
          <w:p>
            <w:pPr>
              <w:rPr>
                <w:rFonts w:ascii="仿宋" w:hAnsi="仿宋" w:eastAsia="仿宋" w:cs="仿宋"/>
                <w:sz w:val="28"/>
                <w:szCs w:val="28"/>
              </w:rPr>
            </w:pPr>
            <w:r>
              <w:rPr>
                <w:rFonts w:hint="eastAsia" w:ascii="仿宋" w:hAnsi="仿宋" w:eastAsia="仿宋" w:cs="仿宋"/>
                <w:sz w:val="28"/>
                <w:szCs w:val="28"/>
              </w:rPr>
              <w:t xml:space="preserve"> ____次/年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5000" w:type="pct"/>
            <w:gridSpan w:val="10"/>
            <w:vAlign w:val="center"/>
          </w:tcPr>
          <w:p>
            <w:pPr>
              <w:jc w:val="center"/>
              <w:rPr>
                <w:rFonts w:ascii="黑体" w:hAnsi="黑体" w:eastAsia="黑体"/>
                <w:color w:val="000000"/>
                <w:kern w:val="0"/>
                <w:sz w:val="28"/>
                <w:szCs w:val="28"/>
              </w:rPr>
            </w:pPr>
            <w:r>
              <w:rPr>
                <w:rFonts w:hint="eastAsia" w:ascii="黑体" w:hAnsi="黑体" w:eastAsia="黑体"/>
                <w:color w:val="000000"/>
                <w:kern w:val="0"/>
                <w:sz w:val="28"/>
                <w:szCs w:val="28"/>
              </w:rPr>
              <w:t>科普经费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5000" w:type="pct"/>
            <w:gridSpan w:val="10"/>
          </w:tcPr>
          <w:p>
            <w:pPr>
              <w:widowControl/>
              <w:overflowPunct w:val="0"/>
              <w:autoSpaceDE w:val="0"/>
              <w:autoSpaceDN w:val="0"/>
              <w:adjustRightInd w:val="0"/>
              <w:spacing w:line="4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前年科普经费总额_____万元，占单位年度经费比例_____。</w:t>
            </w:r>
          </w:p>
          <w:p>
            <w:pPr>
              <w:widowControl/>
              <w:overflowPunct w:val="0"/>
              <w:autoSpaceDE w:val="0"/>
              <w:autoSpaceDN w:val="0"/>
              <w:adjustRightInd w:val="0"/>
              <w:spacing w:line="400" w:lineRule="exact"/>
              <w:jc w:val="left"/>
              <w:textAlignment w:val="baseline"/>
              <w:rPr>
                <w:rFonts w:ascii="黑体" w:hAnsi="黑体" w:eastAsia="黑体"/>
                <w:color w:val="000000"/>
                <w:kern w:val="0"/>
                <w:sz w:val="28"/>
                <w:szCs w:val="28"/>
              </w:rPr>
            </w:pPr>
            <w:r>
              <w:rPr>
                <w:rFonts w:hint="eastAsia" w:ascii="仿宋" w:hAnsi="仿宋" w:eastAsia="仿宋" w:cs="仿宋"/>
                <w:color w:val="000000"/>
                <w:kern w:val="0"/>
                <w:sz w:val="28"/>
                <w:szCs w:val="28"/>
              </w:rPr>
              <w:t>去年科普经费总额_____万元，占单位年度经费比例_____。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5000" w:type="pct"/>
            <w:gridSpan w:val="10"/>
            <w:vAlign w:val="center"/>
          </w:tcPr>
          <w:p>
            <w:pPr>
              <w:jc w:val="center"/>
              <w:rPr>
                <w:rFonts w:ascii="仿宋" w:hAnsi="仿宋" w:eastAsia="仿宋" w:cs="仿宋"/>
                <w:sz w:val="28"/>
                <w:szCs w:val="28"/>
              </w:rPr>
            </w:pPr>
            <w:r>
              <w:rPr>
                <w:rFonts w:hint="eastAsia" w:ascii="黑体" w:hAnsi="黑体" w:eastAsia="黑体"/>
                <w:color w:val="000000"/>
                <w:kern w:val="0"/>
                <w:sz w:val="28"/>
                <w:szCs w:val="28"/>
              </w:rPr>
              <w:t>单位简介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10" w:hRule="atLeast"/>
        </w:trPr>
        <w:tc>
          <w:tcPr>
            <w:tcW w:w="5000" w:type="pct"/>
            <w:gridSpan w:val="10"/>
            <w:vAlign w:val="center"/>
          </w:tcPr>
          <w:p>
            <w:pPr>
              <w:rPr>
                <w:rFonts w:ascii="仿宋" w:hAnsi="仿宋" w:eastAsia="仿宋" w:cs="仿宋"/>
                <w:sz w:val="28"/>
                <w:szCs w:val="28"/>
              </w:rPr>
            </w:pPr>
            <w:r>
              <w:rPr>
                <w:rFonts w:hint="eastAsia" w:ascii="仿宋" w:hAnsi="仿宋" w:eastAsia="仿宋" w:cs="仿宋"/>
                <w:sz w:val="28"/>
                <w:szCs w:val="28"/>
              </w:rPr>
              <w:t>（不超过200字）</w:t>
            </w:r>
          </w:p>
          <w:p>
            <w:pP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5000" w:type="pct"/>
            <w:gridSpan w:val="10"/>
            <w:vAlign w:val="center"/>
          </w:tcPr>
          <w:p>
            <w:pPr>
              <w:jc w:val="center"/>
              <w:rPr>
                <w:rFonts w:ascii="仿宋" w:hAnsi="仿宋" w:eastAsia="仿宋" w:cs="仿宋"/>
                <w:sz w:val="28"/>
                <w:szCs w:val="28"/>
              </w:rPr>
            </w:pPr>
            <w:r>
              <w:rPr>
                <w:rFonts w:hint="eastAsia" w:ascii="黑体" w:hAnsi="黑体" w:eastAsia="黑体"/>
                <w:color w:val="000000"/>
                <w:kern w:val="0"/>
                <w:sz w:val="28"/>
                <w:szCs w:val="28"/>
              </w:rPr>
              <w:t>科普工作简介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7" w:hRule="atLeast"/>
        </w:trPr>
        <w:tc>
          <w:tcPr>
            <w:tcW w:w="5000" w:type="pct"/>
            <w:gridSpan w:val="10"/>
            <w:vAlign w:val="center"/>
          </w:tcPr>
          <w:p>
            <w:pPr>
              <w:rPr>
                <w:rFonts w:ascii="仿宋" w:hAnsi="仿宋" w:eastAsia="仿宋" w:cs="仿宋"/>
                <w:sz w:val="28"/>
                <w:szCs w:val="28"/>
              </w:rPr>
            </w:pPr>
            <w:r>
              <w:rPr>
                <w:rFonts w:hint="eastAsia" w:ascii="仿宋" w:hAnsi="仿宋" w:eastAsia="仿宋" w:cs="仿宋"/>
                <w:sz w:val="28"/>
                <w:szCs w:val="28"/>
              </w:rPr>
              <w:t>（不超过2000字，可另附页）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000" w:type="pct"/>
            <w:gridSpan w:val="10"/>
            <w:vAlign w:val="center"/>
          </w:tcPr>
          <w:p>
            <w:pPr>
              <w:jc w:val="center"/>
              <w:rPr>
                <w:rFonts w:ascii="仿宋" w:hAnsi="仿宋" w:eastAsia="仿宋" w:cs="仿宋"/>
                <w:sz w:val="28"/>
                <w:szCs w:val="28"/>
              </w:rPr>
            </w:pPr>
            <w:r>
              <w:rPr>
                <w:rFonts w:hint="eastAsia" w:ascii="黑体" w:hAnsi="黑体" w:eastAsia="黑体"/>
                <w:color w:val="000000"/>
                <w:kern w:val="0"/>
                <w:sz w:val="28"/>
                <w:szCs w:val="28"/>
              </w:rPr>
              <w:t>科普工作规划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4" w:hRule="atLeast"/>
        </w:trPr>
        <w:tc>
          <w:tcPr>
            <w:tcW w:w="5000" w:type="pct"/>
            <w:gridSpan w:val="10"/>
            <w:vAlign w:val="center"/>
          </w:tcPr>
          <w:p>
            <w:pPr>
              <w:rPr>
                <w:rFonts w:ascii="仿宋" w:hAnsi="仿宋" w:eastAsia="仿宋" w:cs="仿宋"/>
                <w:sz w:val="28"/>
                <w:szCs w:val="28"/>
              </w:rPr>
            </w:pPr>
            <w:r>
              <w:rPr>
                <w:rFonts w:hint="eastAsia" w:ascii="仿宋" w:hAnsi="仿宋" w:eastAsia="仿宋" w:cs="仿宋"/>
                <w:sz w:val="28"/>
                <w:szCs w:val="28"/>
              </w:rPr>
              <w:t>（不超过500字）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5000" w:type="pct"/>
            <w:gridSpan w:val="10"/>
            <w:vAlign w:val="center"/>
          </w:tcPr>
          <w:p>
            <w:pPr>
              <w:jc w:val="center"/>
              <w:rPr>
                <w:rFonts w:ascii="仿宋" w:hAnsi="仿宋" w:eastAsia="仿宋" w:cs="仿宋"/>
                <w:sz w:val="28"/>
                <w:szCs w:val="28"/>
              </w:rPr>
            </w:pPr>
            <w:r>
              <w:rPr>
                <w:rFonts w:hint="eastAsia" w:ascii="黑体" w:hAnsi="黑体" w:eastAsia="黑体"/>
                <w:color w:val="000000"/>
                <w:kern w:val="0"/>
                <w:sz w:val="28"/>
                <w:szCs w:val="28"/>
              </w:rPr>
              <w:t>其他相关材料目录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87" w:hRule="atLeast"/>
        </w:trPr>
        <w:tc>
          <w:tcPr>
            <w:tcW w:w="5000" w:type="pct"/>
            <w:gridSpan w:val="10"/>
            <w:vAlign w:val="center"/>
          </w:tcPr>
          <w:p>
            <w:pP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10"/>
            <w:vAlign w:val="center"/>
          </w:tcPr>
          <w:p>
            <w:pPr>
              <w:widowControl/>
              <w:overflowPunct w:val="0"/>
              <w:autoSpaceDE w:val="0"/>
              <w:autoSpaceDN w:val="0"/>
              <w:adjustRightInd w:val="0"/>
              <w:spacing w:line="400" w:lineRule="exact"/>
              <w:textAlignment w:val="baseline"/>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申报单位意见：</w:t>
            </w:r>
          </w:p>
          <w:p>
            <w:pPr>
              <w:widowControl/>
              <w:overflowPunct w:val="0"/>
              <w:autoSpaceDE w:val="0"/>
              <w:autoSpaceDN w:val="0"/>
              <w:adjustRightInd w:val="0"/>
              <w:spacing w:line="400" w:lineRule="exact"/>
              <w:textAlignment w:val="baseline"/>
              <w:rPr>
                <w:rFonts w:ascii="仿宋_GB2312" w:hAnsi="仿宋" w:eastAsia="仿宋_GB2312"/>
                <w:color w:val="000000"/>
                <w:kern w:val="0"/>
                <w:sz w:val="28"/>
                <w:szCs w:val="28"/>
              </w:rPr>
            </w:pPr>
          </w:p>
          <w:p>
            <w:pPr>
              <w:widowControl/>
              <w:overflowPunct w:val="0"/>
              <w:autoSpaceDE w:val="0"/>
              <w:autoSpaceDN w:val="0"/>
              <w:adjustRightInd w:val="0"/>
              <w:spacing w:line="400" w:lineRule="exact"/>
              <w:textAlignment w:val="baseline"/>
              <w:rPr>
                <w:rFonts w:ascii="仿宋_GB2312" w:hAnsi="仿宋" w:eastAsia="仿宋_GB2312"/>
                <w:color w:val="000000"/>
                <w:kern w:val="0"/>
                <w:sz w:val="28"/>
                <w:szCs w:val="28"/>
              </w:rPr>
            </w:pPr>
          </w:p>
          <w:p>
            <w:pPr>
              <w:widowControl/>
              <w:overflowPunct w:val="0"/>
              <w:autoSpaceDE w:val="0"/>
              <w:autoSpaceDN w:val="0"/>
              <w:adjustRightInd w:val="0"/>
              <w:spacing w:line="400" w:lineRule="exact"/>
              <w:ind w:firstLine="4684" w:firstLineChars="1673"/>
              <w:textAlignment w:val="baseline"/>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单位（公章）</w:t>
            </w:r>
          </w:p>
          <w:p>
            <w:pPr>
              <w:widowControl/>
              <w:overflowPunct w:val="0"/>
              <w:autoSpaceDE w:val="0"/>
              <w:autoSpaceDN w:val="0"/>
              <w:adjustRightInd w:val="0"/>
              <w:spacing w:line="400" w:lineRule="exact"/>
              <w:ind w:firstLine="4684" w:firstLineChars="1673"/>
              <w:textAlignment w:val="baseline"/>
              <w:rPr>
                <w:rFonts w:ascii="仿宋_GB2312" w:hAnsi="仿宋" w:eastAsia="仿宋_GB2312"/>
                <w:color w:val="000000"/>
                <w:kern w:val="0"/>
                <w:sz w:val="28"/>
                <w:szCs w:val="28"/>
              </w:rPr>
            </w:pPr>
          </w:p>
          <w:p>
            <w:pPr>
              <w:widowControl/>
              <w:overflowPunct w:val="0"/>
              <w:autoSpaceDE w:val="0"/>
              <w:autoSpaceDN w:val="0"/>
              <w:adjustRightInd w:val="0"/>
              <w:spacing w:line="400" w:lineRule="exact"/>
              <w:ind w:firstLine="3080" w:firstLineChars="1100"/>
              <w:textAlignment w:val="baseline"/>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负责人（签名）：</w:t>
            </w:r>
          </w:p>
          <w:p>
            <w:pPr>
              <w:widowControl/>
              <w:overflowPunct w:val="0"/>
              <w:autoSpaceDE w:val="0"/>
              <w:autoSpaceDN w:val="0"/>
              <w:adjustRightInd w:val="0"/>
              <w:spacing w:line="400" w:lineRule="exact"/>
              <w:jc w:val="center"/>
              <w:textAlignment w:val="baseline"/>
              <w:rPr>
                <w:rFonts w:ascii="仿宋_GB2312" w:hAnsi="仿宋" w:eastAsia="仿宋_GB2312" w:cs="仿宋"/>
                <w:sz w:val="28"/>
                <w:szCs w:val="28"/>
              </w:rPr>
            </w:pPr>
            <w:r>
              <w:rPr>
                <w:rFonts w:hint="eastAsia" w:ascii="仿宋_GB2312" w:hAnsi="仿宋" w:eastAsia="仿宋_GB2312"/>
                <w:color w:val="000000"/>
                <w:kern w:val="0"/>
                <w:sz w:val="28"/>
                <w:szCs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10"/>
            <w:vAlign w:val="center"/>
          </w:tcPr>
          <w:p>
            <w:pPr>
              <w:widowControl/>
              <w:overflowPunct w:val="0"/>
              <w:autoSpaceDE w:val="0"/>
              <w:autoSpaceDN w:val="0"/>
              <w:adjustRightInd w:val="0"/>
              <w:spacing w:line="400" w:lineRule="exact"/>
              <w:textAlignment w:val="baseline"/>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推荐单位意见：</w:t>
            </w:r>
          </w:p>
          <w:p>
            <w:pPr>
              <w:widowControl/>
              <w:overflowPunct w:val="0"/>
              <w:autoSpaceDE w:val="0"/>
              <w:autoSpaceDN w:val="0"/>
              <w:adjustRightInd w:val="0"/>
              <w:spacing w:line="400" w:lineRule="exact"/>
              <w:textAlignment w:val="baseline"/>
              <w:rPr>
                <w:rFonts w:ascii="仿宋_GB2312" w:hAnsi="仿宋" w:eastAsia="仿宋_GB2312"/>
                <w:color w:val="000000"/>
                <w:kern w:val="0"/>
                <w:sz w:val="28"/>
                <w:szCs w:val="28"/>
              </w:rPr>
            </w:pPr>
          </w:p>
          <w:p>
            <w:pPr>
              <w:widowControl/>
              <w:overflowPunct w:val="0"/>
              <w:autoSpaceDE w:val="0"/>
              <w:autoSpaceDN w:val="0"/>
              <w:adjustRightInd w:val="0"/>
              <w:spacing w:line="400" w:lineRule="exact"/>
              <w:textAlignment w:val="baseline"/>
              <w:rPr>
                <w:rFonts w:ascii="仿宋_GB2312" w:hAnsi="仿宋" w:eastAsia="仿宋_GB2312"/>
                <w:color w:val="000000"/>
                <w:kern w:val="0"/>
                <w:sz w:val="28"/>
                <w:szCs w:val="28"/>
              </w:rPr>
            </w:pPr>
          </w:p>
          <w:p>
            <w:pPr>
              <w:widowControl/>
              <w:overflowPunct w:val="0"/>
              <w:autoSpaceDE w:val="0"/>
              <w:autoSpaceDN w:val="0"/>
              <w:adjustRightInd w:val="0"/>
              <w:spacing w:line="400" w:lineRule="exact"/>
              <w:ind w:firstLine="4684" w:firstLineChars="1673"/>
              <w:textAlignment w:val="baseline"/>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单位（公章）</w:t>
            </w:r>
          </w:p>
          <w:p>
            <w:pPr>
              <w:widowControl/>
              <w:overflowPunct w:val="0"/>
              <w:autoSpaceDE w:val="0"/>
              <w:autoSpaceDN w:val="0"/>
              <w:adjustRightInd w:val="0"/>
              <w:spacing w:line="400" w:lineRule="exact"/>
              <w:ind w:firstLine="4684" w:firstLineChars="1673"/>
              <w:textAlignment w:val="baseline"/>
              <w:rPr>
                <w:rFonts w:ascii="仿宋_GB2312" w:hAnsi="仿宋" w:eastAsia="仿宋_GB2312"/>
                <w:color w:val="000000"/>
                <w:kern w:val="0"/>
                <w:sz w:val="28"/>
                <w:szCs w:val="28"/>
              </w:rPr>
            </w:pPr>
          </w:p>
          <w:p>
            <w:pPr>
              <w:widowControl/>
              <w:overflowPunct w:val="0"/>
              <w:autoSpaceDE w:val="0"/>
              <w:autoSpaceDN w:val="0"/>
              <w:adjustRightInd w:val="0"/>
              <w:spacing w:line="400" w:lineRule="exact"/>
              <w:ind w:firstLine="3080" w:firstLineChars="1100"/>
              <w:textAlignment w:val="baseline"/>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负责人（签名）：</w:t>
            </w:r>
          </w:p>
          <w:p>
            <w:pPr>
              <w:jc w:val="center"/>
              <w:rPr>
                <w:rFonts w:ascii="仿宋_GB2312" w:hAnsi="仿宋" w:eastAsia="仿宋_GB2312" w:cs="仿宋"/>
                <w:sz w:val="28"/>
                <w:szCs w:val="28"/>
              </w:rPr>
            </w:pPr>
            <w:r>
              <w:rPr>
                <w:rFonts w:hint="eastAsia" w:ascii="仿宋_GB2312" w:hAnsi="仿宋" w:eastAsia="仿宋_GB2312"/>
                <w:color w:val="000000"/>
                <w:kern w:val="0"/>
                <w:sz w:val="28"/>
                <w:szCs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5000" w:type="pct"/>
            <w:gridSpan w:val="10"/>
            <w:vAlign w:val="center"/>
          </w:tcPr>
          <w:p>
            <w:pPr>
              <w:widowControl/>
              <w:overflowPunct w:val="0"/>
              <w:autoSpaceDE w:val="0"/>
              <w:autoSpaceDN w:val="0"/>
              <w:adjustRightInd w:val="0"/>
              <w:spacing w:line="400" w:lineRule="exact"/>
              <w:textAlignment w:val="baseline"/>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省评审认定意见：</w:t>
            </w:r>
          </w:p>
          <w:p>
            <w:pPr>
              <w:widowControl/>
              <w:overflowPunct w:val="0"/>
              <w:autoSpaceDE w:val="0"/>
              <w:autoSpaceDN w:val="0"/>
              <w:adjustRightInd w:val="0"/>
              <w:spacing w:line="400" w:lineRule="exact"/>
              <w:textAlignment w:val="baseline"/>
              <w:rPr>
                <w:rFonts w:ascii="仿宋_GB2312" w:hAnsi="仿宋" w:eastAsia="仿宋_GB2312"/>
                <w:color w:val="000000"/>
                <w:kern w:val="0"/>
                <w:sz w:val="28"/>
                <w:szCs w:val="28"/>
              </w:rPr>
            </w:pPr>
          </w:p>
          <w:p>
            <w:pPr>
              <w:widowControl/>
              <w:overflowPunct w:val="0"/>
              <w:autoSpaceDE w:val="0"/>
              <w:autoSpaceDN w:val="0"/>
              <w:adjustRightInd w:val="0"/>
              <w:spacing w:line="400" w:lineRule="exact"/>
              <w:textAlignment w:val="baseline"/>
              <w:rPr>
                <w:rFonts w:ascii="仿宋_GB2312" w:hAnsi="仿宋" w:eastAsia="仿宋_GB2312"/>
                <w:color w:val="000000"/>
                <w:kern w:val="0"/>
                <w:sz w:val="28"/>
                <w:szCs w:val="28"/>
              </w:rPr>
            </w:pPr>
          </w:p>
          <w:p>
            <w:pPr>
              <w:widowControl/>
              <w:overflowPunct w:val="0"/>
              <w:autoSpaceDE w:val="0"/>
              <w:autoSpaceDN w:val="0"/>
              <w:adjustRightInd w:val="0"/>
              <w:spacing w:line="400" w:lineRule="exact"/>
              <w:ind w:right="560" w:firstLine="4620" w:firstLineChars="1650"/>
              <w:textAlignment w:val="baseline"/>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单位（公章）</w:t>
            </w:r>
          </w:p>
          <w:p>
            <w:pPr>
              <w:widowControl/>
              <w:overflowPunct w:val="0"/>
              <w:autoSpaceDE w:val="0"/>
              <w:autoSpaceDN w:val="0"/>
              <w:adjustRightInd w:val="0"/>
              <w:spacing w:line="400" w:lineRule="exact"/>
              <w:ind w:right="560" w:firstLine="4620" w:firstLineChars="1650"/>
              <w:textAlignment w:val="baseline"/>
              <w:rPr>
                <w:rFonts w:ascii="仿宋_GB2312" w:hAnsi="仿宋" w:eastAsia="仿宋_GB2312"/>
                <w:color w:val="000000"/>
                <w:kern w:val="0"/>
                <w:sz w:val="28"/>
                <w:szCs w:val="28"/>
              </w:rPr>
            </w:pPr>
          </w:p>
          <w:p>
            <w:pPr>
              <w:widowControl/>
              <w:overflowPunct w:val="0"/>
              <w:autoSpaceDE w:val="0"/>
              <w:autoSpaceDN w:val="0"/>
              <w:adjustRightInd w:val="0"/>
              <w:spacing w:line="400" w:lineRule="exact"/>
              <w:ind w:right="560" w:firstLine="3080" w:firstLineChars="1100"/>
              <w:textAlignment w:val="baseline"/>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负责人（签名）：</w:t>
            </w:r>
          </w:p>
          <w:p>
            <w:pPr>
              <w:jc w:val="center"/>
              <w:rPr>
                <w:rFonts w:ascii="仿宋_GB2312" w:hAnsi="仿宋" w:eastAsia="仿宋_GB2312" w:cs="仿宋"/>
                <w:sz w:val="28"/>
                <w:szCs w:val="28"/>
              </w:rPr>
            </w:pPr>
            <w:r>
              <w:rPr>
                <w:rFonts w:hint="eastAsia" w:ascii="仿宋_GB2312" w:hAnsi="仿宋" w:eastAsia="仿宋_GB2312"/>
                <w:color w:val="000000"/>
                <w:kern w:val="0"/>
                <w:sz w:val="28"/>
                <w:szCs w:val="28"/>
              </w:rPr>
              <w:t xml:space="preserve">                  年    月    日</w:t>
            </w:r>
          </w:p>
        </w:tc>
      </w:tr>
    </w:tbl>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widowControl/>
        <w:jc w:val="left"/>
        <w:rPr>
          <w:rFonts w:ascii="黑体" w:hAnsi="黑体" w:eastAsia="黑体" w:cs="Times New Roman"/>
          <w:sz w:val="32"/>
          <w:szCs w:val="32"/>
        </w:rPr>
      </w:pPr>
      <w:r>
        <w:rPr>
          <w:rFonts w:hint="eastAsia" w:ascii="黑体" w:hAnsi="黑体" w:eastAsia="黑体" w:cs="Times New Roman"/>
          <w:sz w:val="32"/>
          <w:szCs w:val="32"/>
        </w:rPr>
        <w:t>附件3</w:t>
      </w:r>
    </w:p>
    <w:p>
      <w:pPr>
        <w:widowControl/>
        <w:jc w:val="left"/>
        <w:rPr>
          <w:rFonts w:ascii="Times New Roman" w:hAnsi="Times New Roman" w:eastAsia="仿宋_GB2312" w:cs="Times New Roman"/>
          <w:sz w:val="32"/>
          <w:szCs w:val="32"/>
        </w:rPr>
      </w:pPr>
    </w:p>
    <w:p>
      <w:pPr>
        <w:widowControl/>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江苏省科普教育基地创建与认定管理办法</w:t>
      </w:r>
    </w:p>
    <w:p>
      <w:pPr>
        <w:widowControl/>
        <w:jc w:val="left"/>
        <w:rPr>
          <w:rFonts w:ascii="Times New Roman" w:hAnsi="Times New Roman" w:eastAsia="仿宋_GB2312" w:cs="Times New Roman"/>
          <w:sz w:val="32"/>
          <w:szCs w:val="32"/>
        </w:rPr>
      </w:pPr>
    </w:p>
    <w:p>
      <w:pPr>
        <w:widowControl/>
        <w:jc w:val="center"/>
        <w:rPr>
          <w:rFonts w:ascii="黑体" w:hAnsi="黑体" w:eastAsia="黑体" w:cs="Times New Roman"/>
          <w:sz w:val="32"/>
          <w:szCs w:val="32"/>
        </w:rPr>
      </w:pPr>
      <w:r>
        <w:rPr>
          <w:rFonts w:hint="eastAsia" w:ascii="黑体" w:hAnsi="黑体" w:eastAsia="黑体" w:cs="Times New Roman"/>
          <w:sz w:val="32"/>
          <w:szCs w:val="32"/>
        </w:rPr>
        <w:t>第一章  总    则</w:t>
      </w:r>
    </w:p>
    <w:p>
      <w:pPr>
        <w:widowControl/>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第一条</w:t>
      </w:r>
      <w:r>
        <w:rPr>
          <w:rFonts w:hint="eastAsia" w:ascii="Times New Roman" w:hAnsi="Times New Roman" w:eastAsia="仿宋_GB2312" w:cs="Times New Roman"/>
          <w:sz w:val="32"/>
          <w:szCs w:val="32"/>
        </w:rPr>
        <w:t xml:space="preserve">  为深入贯彻习近平新时代中国特色社会主义思想，落实党中央关于科学普及工作的重要部署，鼓励、支持、引导社会力量提供高质量科普公共服务，充分发掘利用社会科普资源，推动全民科学素质不断提高，根据《中华人民共和国科学技术普及法》《江苏省科学技术普及条例》《江苏省社会科学普及促进条例》《江苏省全民科学素质行动规划（2021—2035年）》《江苏省社会科学普及“十四五”发展规划》，经江苏省评比达标表彰工作协调小组批准，参照《全国科普教育基地创建与认定管理办法》制定本办法。</w:t>
      </w:r>
    </w:p>
    <w:p>
      <w:pPr>
        <w:widowControl/>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第二条</w:t>
      </w:r>
      <w:r>
        <w:rPr>
          <w:rFonts w:hint="eastAsia" w:ascii="Times New Roman" w:hAnsi="Times New Roman" w:eastAsia="仿宋_GB2312" w:cs="Times New Roman"/>
          <w:sz w:val="32"/>
          <w:szCs w:val="32"/>
        </w:rPr>
        <w:t xml:space="preserve">  根据科普主题和内容，江苏省科普教育基地主要分为自然科学、社会科学两类，实行分类认定和管理。</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（一）自然科学类科普教育基地主要是指由科技、教育、文化、卫生、农业、安全、自然资源、旅游等领域机构兴办，面向社会和公众开放，具有科普和教育功能的示范性场所。主要包括：</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1．科技场馆类科普教育基地，是指专门面向社会和公众开展科学技术普及活动、科技文化教育与传播的场馆，包括但不限于：综合性科技馆、自然博物馆、某一领域专业科普场馆、青少年科技场馆等。</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教育科研与重大工程类科普教育基地，是指依托国家科技资源、科技成果面向社会和公众提供科普服务的教育、科研机构、大科学装置、重大工程以及医疗机构的场所和设施，包括但不限于：教育、科研机构等内设的科普场馆、实验室、工程中心、科学观测台（站）等。原则上中小学校不参与创建活动。</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三农”类科普教育基地，是指依托先进农业技术和成果、农业教育科研设施、农业试验示范基地等服务农业、农村发展、提高农民科学素质的科普场所，包括但不限于：各类农业种植养殖繁育基地、综合试验示范基地、农业创业创新基地、现代农业科技产业园、农技培训基地、农业观光体验园等。</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企业类科普教育基地，是指企业依托科技成果、研发资源、生产设施、产品等面向社会和公众提供科普服务的场所，包括但不限于：产业园区、科技园区、具有科普功能的企业科技展厅、研发设施、生产制造设施等。</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自然资源类科普教育基地，是指利用动植物、生态、地质地貌等自然资源面向社会和公众提供科普服务的园区和场所，包括但不限于：国家公园、自然保护区、动物园（海洋公园）、植物园、主题公园、森林、湿地、地质公园、自然遗产等。</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6．其他类科普教育基地，是指利用文博、艺术等资源面向社会和公众提供科普服务的公共场所。</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社会科学类科普教育基地主要是指依托社会力量建设，面向社会和公众提供人文社科普及服务的机构（场所），包括但不限于：文化场所、历史文化景区、教育机构（场所）、人文社会科学研究机构以及其他有条件向公众展示人文社科优秀成果，具备人文社会科学传播、普及、教育功能的部门和机构（如企事业单位、社会团体、媒体传播机构等）。主要包括：</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教育研发类科普教育基地，是指具有优质社科普及人才和学科（学术）资源，具备开展社科普及理论研究和产品研发能力，能够形成社科普及工作引领力的机构或部门，包括但不限于：省内高校、社科研究机构、社科类社会团体等。</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化场馆类科普教育基地，是指专门面向社会和公众开展社科普及活动、进行先进文化教育与传播的场馆（所），包括但不限于：图书馆、博物馆、文化馆、档案馆、美术馆、艺术馆、文化类景区以及相关企事业单位等。</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媒体传播类科普教育基地，是指具备媒体策划、制作、传播场所、设施以及技术手段，能够利用媒体传播渠道，提升社科普及工作覆盖面和影响力的机构或部门，包括但不限于：省内广播电视传媒集团、传媒出版机构、网络新媒体传播机构和企业等。</w:t>
      </w:r>
    </w:p>
    <w:p>
      <w:pPr>
        <w:widowControl/>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第三条</w:t>
      </w:r>
      <w:r>
        <w:rPr>
          <w:rFonts w:hint="eastAsia" w:ascii="Times New Roman" w:hAnsi="Times New Roman" w:eastAsia="仿宋_GB2312" w:cs="Times New Roman"/>
          <w:sz w:val="32"/>
          <w:szCs w:val="32"/>
        </w:rPr>
        <w:t xml:space="preserve">  江苏省科普教育基地是开展社会性、群众性、经常性科普活动的重要阵地，是科普事业的重要组成部分，享有开展科普活动的权利，享受国家给予公益性科普事业的相关优惠政策。</w:t>
      </w:r>
    </w:p>
    <w:p>
      <w:pPr>
        <w:widowControl/>
        <w:jc w:val="center"/>
        <w:rPr>
          <w:rFonts w:ascii="黑体" w:hAnsi="黑体" w:eastAsia="黑体" w:cs="Times New Roman"/>
          <w:sz w:val="32"/>
          <w:szCs w:val="32"/>
        </w:rPr>
      </w:pPr>
      <w:r>
        <w:rPr>
          <w:rFonts w:hint="eastAsia" w:ascii="黑体" w:hAnsi="黑体" w:eastAsia="黑体" w:cs="Times New Roman"/>
          <w:sz w:val="32"/>
          <w:szCs w:val="32"/>
        </w:rPr>
        <w:t>第二章  创建与认定</w:t>
      </w:r>
    </w:p>
    <w:p>
      <w:pPr>
        <w:widowControl/>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第四条</w:t>
      </w:r>
      <w:r>
        <w:rPr>
          <w:rFonts w:hint="eastAsia" w:ascii="Times New Roman" w:hAnsi="Times New Roman" w:eastAsia="仿宋_GB2312" w:cs="Times New Roman"/>
          <w:sz w:val="32"/>
          <w:szCs w:val="32"/>
        </w:rPr>
        <w:t xml:space="preserve">  江苏省科普教育基地创建与认定工作，以促进全民科学素质提升和社会文明程度提高为目标，旨在组织、鼓励各类机构参与科普活动，按照新发展阶段科普高质量发展的要求，依托各地域和各领域的资源禀赋、基础条件等资源要素，通过深化科普供给侧改革，不断提升全社会科普公共服务能力和质量。</w:t>
      </w:r>
    </w:p>
    <w:p>
      <w:pPr>
        <w:widowControl/>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第五条</w:t>
      </w:r>
      <w:r>
        <w:rPr>
          <w:rFonts w:hint="eastAsia" w:ascii="Times New Roman" w:hAnsi="Times New Roman" w:eastAsia="仿宋_GB2312" w:cs="Times New Roman"/>
          <w:sz w:val="32"/>
          <w:szCs w:val="32"/>
        </w:rPr>
        <w:t xml:space="preserve">  江苏省科普教育基地由省科协、省社科联、省科技厅和省教育厅（前述四部门简称“认定单位”）联合认定。由省科协会同省社科联、省科技厅和省教育厅制定认定办法，协调解决认定过程中的重大问题。</w:t>
      </w:r>
    </w:p>
    <w:p>
      <w:pPr>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江苏省科普教育基地认定与管理工作办公室（以下简称“省认定与管理办公室”）由省科协、省社科联、省科技厅和省教育厅相关业务处室联合组成，设在省科协科学技术普及部，负责协调省科普教育基地认定与管理相关工作。</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省认定与管理办公室统一指导下，自然科学类科普教育基地申请受理、资格审查、评审组织以及年度考评等日常工作，由省科协科学技术普及部负责。社会科学类科普教育基地申请受理、资格审查、评审组织以及年度考评等日常工作，由省社科联社科普及部负责。</w:t>
      </w:r>
    </w:p>
    <w:p>
      <w:pPr>
        <w:widowControl/>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第六条</w:t>
      </w:r>
      <w:r>
        <w:rPr>
          <w:rFonts w:hint="eastAsia" w:ascii="Times New Roman" w:hAnsi="Times New Roman" w:eastAsia="仿宋_GB2312" w:cs="Times New Roman"/>
          <w:sz w:val="32"/>
          <w:szCs w:val="32"/>
        </w:rPr>
        <w:t xml:space="preserve">  为社会和公众提供科普服务，并已获得省全民科学素质工作领导小组成员单位、省社科普及工作联席会议成员单位、省级学会或设区市科协、社科联认定与命名的本地区、本部门相关科普教育基地，均可自愿按照《江苏省科普教育基地认定申请条件》《江苏省科普教育基地（社会科学普及基地）认定申请条件》（以下简称《认定申请条件》，后附）开展创建工作，并适时在自然科学类或社会科学类科普教育基地中择一申请认定。</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部分未获得上款所确定的下一层级科普教育基地认定，但科普教育业绩突出，社会影响力大，且符合《认定申请条件》的基地，可由省全民科学素质工作领导小组成员单位、省社科普及工作联席会议成员单位、省级学会或设区市科协、社科联，在自然科学类或社会科学类科普教育基地中择一推荐并申请认定。</w:t>
      </w:r>
    </w:p>
    <w:p>
      <w:pPr>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第七条</w:t>
      </w:r>
      <w:r>
        <w:rPr>
          <w:rFonts w:hint="eastAsia" w:ascii="Times New Roman" w:hAnsi="Times New Roman" w:eastAsia="仿宋_GB2312" w:cs="Times New Roman"/>
          <w:sz w:val="32"/>
          <w:szCs w:val="32"/>
        </w:rPr>
        <w:t xml:space="preserve">  江苏省科普教育基地认定由省全民科学素质工作领导小组成员单位、省社科普及工作联席会议成员单位、省级学会或设区市科协、社科联五类单位负责推荐。推荐单位负责组织动员、指导具备一定条件的机构开展省科普教育基地创建工作，按照《认定申请条件》推荐符合条件的机构进行认定申请。</w:t>
      </w:r>
    </w:p>
    <w:p>
      <w:pPr>
        <w:widowControl/>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第八条</w:t>
      </w:r>
      <w:r>
        <w:rPr>
          <w:rFonts w:hint="eastAsia" w:ascii="Times New Roman" w:hAnsi="Times New Roman" w:eastAsia="仿宋_GB2312" w:cs="Times New Roman"/>
          <w:sz w:val="32"/>
          <w:szCs w:val="32"/>
        </w:rPr>
        <w:t xml:space="preserve">  申请认定程序</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推荐。申请江苏省科普教育基地认定的机构可任选省全民科学素质工作领导小组成员单位、省社科普及工作联席会议成员单位、省级学会、设区市科协、社科联等五类推荐单位中的一家提交申请，经推荐单位审核推荐后方可参评。每个推荐单位按照推荐名额和《认定申请条件》对申报单位进行遴选，确定推荐顺序。</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（二）初评。省认定与管理办公室依据《认定申请条件》对被推荐的申报单位（机构）情况进行初评。评审期间对申报单位（机构）实地抽查。</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（三）终评。省认定与管理办公室组织有关专家评审，提出拟认定名单。</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公示和命名。拟认定名单经“认定单位”审定和社会公示无异议后，自然科学类科普教育基地认定命名“江苏省科普教育基地”，社会科学类科普教育基地认定命名为“江苏省科普教育基地（社会科学普及基地）”，联合颁发牌匾。</w:t>
      </w:r>
    </w:p>
    <w:p>
      <w:pPr>
        <w:widowControl/>
        <w:overflowPunct w:val="0"/>
        <w:rPr>
          <w:rFonts w:ascii="Times New Roman" w:hAnsi="Times New Roman" w:eastAsia="仿宋_GB2312" w:cs="Times New Roman"/>
          <w:sz w:val="32"/>
          <w:szCs w:val="32"/>
        </w:rPr>
      </w:pPr>
    </w:p>
    <w:p>
      <w:pPr>
        <w:widowControl/>
        <w:jc w:val="center"/>
        <w:rPr>
          <w:rFonts w:ascii="黑体" w:hAnsi="黑体" w:eastAsia="黑体" w:cs="Times New Roman"/>
          <w:sz w:val="32"/>
          <w:szCs w:val="32"/>
        </w:rPr>
      </w:pPr>
      <w:r>
        <w:rPr>
          <w:rFonts w:hint="eastAsia" w:ascii="黑体" w:hAnsi="黑体" w:eastAsia="黑体" w:cs="Times New Roman"/>
          <w:sz w:val="32"/>
          <w:szCs w:val="32"/>
        </w:rPr>
        <w:t>第三章  管理与服务</w:t>
      </w:r>
    </w:p>
    <w:p>
      <w:pPr>
        <w:widowControl/>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第九条</w:t>
      </w:r>
      <w:r>
        <w:rPr>
          <w:rFonts w:hint="eastAsia" w:ascii="Times New Roman" w:hAnsi="Times New Roman" w:eastAsia="仿宋_GB2312" w:cs="Times New Roman"/>
          <w:sz w:val="32"/>
          <w:szCs w:val="32"/>
        </w:rPr>
        <w:t xml:space="preserve">  “认定单位”对省科普教育基地负有业务指导的职责和督查权利，各基地应自觉接受推荐单位和“认定单位”工作指导与考核评估。</w:t>
      </w:r>
    </w:p>
    <w:p>
      <w:pPr>
        <w:widowControl/>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 xml:space="preserve">第十条 </w:t>
      </w:r>
      <w:r>
        <w:rPr>
          <w:rFonts w:hint="eastAsia" w:ascii="Times New Roman" w:hAnsi="Times New Roman" w:eastAsia="仿宋_GB2312" w:cs="Times New Roman"/>
          <w:sz w:val="32"/>
          <w:szCs w:val="32"/>
        </w:rPr>
        <w:t xml:space="preserve"> 省科普教育基地上级部门应加强对其管理与服务。各级科协、社科联、科技局和教育局要对各科普教育基地改善工作条件、开展科普教育活动给予积极支持。</w:t>
      </w:r>
    </w:p>
    <w:p>
      <w:pPr>
        <w:widowControl/>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第十一条</w:t>
      </w:r>
      <w:r>
        <w:rPr>
          <w:rFonts w:hint="eastAsia" w:ascii="Times New Roman" w:hAnsi="Times New Roman" w:eastAsia="仿宋_GB2312" w:cs="Times New Roman"/>
          <w:sz w:val="32"/>
          <w:szCs w:val="32"/>
        </w:rPr>
        <w:t xml:space="preserve">  为加强省科普教育基地管理，提高基地科普服务能力，促进基地可持续高质量发展，对基地实行动态管理与考核评估制度。考评结果“优秀”的基地优先推荐参评全国科普教育基地。</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然科学类科普教育基地的申报认定工作每年进行一次，有效期限为5年，到期后原认定资格自动失效，需重新申报。基地实行中期考评，认定命名有效期内的第三年进行，考评结果分为“优秀”“合格”“不合格”三个等级，“优秀”比例原则上不超过20%，考评结果向社会公布。考评结果“不合格”的基地不得参与下一批次江苏省科普教育基地认定申请。</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社会科学类科普教育基地每4年组织一次申报认定和复评考核，通过复评后取得继续认定命名资格。在复评考核期内，省社科联每年从基地建设规划、人才队伍建设、普及活动开展和社会普及成效等方面，对25%的省级基地建设进行调研和评估，评估结果分为“优秀”“合格”“不合格”三个等级，“优秀”比例原则上不超过20%。考评结果“不合格”的基地不得参与下一批次江苏省社会科学类科普教育基地认定申请。</w:t>
      </w:r>
    </w:p>
    <w:p>
      <w:pPr>
        <w:widowControl/>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第十二条</w:t>
      </w:r>
      <w:r>
        <w:rPr>
          <w:rFonts w:hint="eastAsia" w:ascii="Times New Roman" w:hAnsi="Times New Roman" w:eastAsia="仿宋_GB2312" w:cs="Times New Roman"/>
          <w:sz w:val="32"/>
          <w:szCs w:val="32"/>
        </w:rPr>
        <w:t xml:space="preserve">  江苏省科普教育基地有下列情况之一的，认定单位可在有效期内撤销其“江苏省科普教育基地”或“江苏省科普教育基地（社会科学普及基地）”认定命名：</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（一）单位（机构）严重违法违纪、严重损害公众利益或造成严重社会不良影响；</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（二）宣传邪教、封建迷信，从事反科学、伪科学活动；</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（三）不具备江苏省科普教育基地创建、认定基本条件或不能履行江苏省科普教育基地职责；</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（四）不参加考评或考评不合格的。</w:t>
      </w:r>
    </w:p>
    <w:p>
      <w:pPr>
        <w:widowControl/>
        <w:jc w:val="center"/>
        <w:rPr>
          <w:rFonts w:ascii="黑体" w:hAnsi="黑体" w:eastAsia="黑体" w:cs="Times New Roman"/>
          <w:sz w:val="32"/>
          <w:szCs w:val="32"/>
        </w:rPr>
      </w:pPr>
      <w:r>
        <w:rPr>
          <w:rFonts w:hint="eastAsia" w:ascii="黑体" w:hAnsi="黑体" w:eastAsia="黑体" w:cs="Times New Roman"/>
          <w:sz w:val="32"/>
          <w:szCs w:val="32"/>
        </w:rPr>
        <w:t>第四章  附    则</w:t>
      </w:r>
    </w:p>
    <w:p>
      <w:pPr>
        <w:widowControl/>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第十三条</w:t>
      </w:r>
      <w:r>
        <w:rPr>
          <w:rFonts w:hint="eastAsia" w:ascii="Times New Roman" w:hAnsi="Times New Roman" w:eastAsia="仿宋_GB2312" w:cs="Times New Roman"/>
          <w:sz w:val="32"/>
          <w:szCs w:val="32"/>
        </w:rPr>
        <w:t xml:space="preserve">  各设区市、县（市、区）可根据实际情况，参照本办法开展本级科普教育基地认定工作。</w:t>
      </w:r>
    </w:p>
    <w:p>
      <w:pPr>
        <w:widowControl/>
        <w:overflowPunct w:val="0"/>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第十四条</w:t>
      </w:r>
      <w:r>
        <w:rPr>
          <w:rFonts w:hint="eastAsia" w:ascii="Times New Roman" w:hAnsi="Times New Roman" w:eastAsia="仿宋_GB2312" w:cs="Times New Roman"/>
          <w:sz w:val="32"/>
          <w:szCs w:val="32"/>
        </w:rPr>
        <w:t xml:space="preserve">  本办法由“省认定与管理办公室”负责解释，本办法自公布之日起施行。原《江苏省科普教育基地认定与管理试行办法》（苏科协发〔2015〕179号）、《江苏省社会科学普及示范基地建设与管理办法》（苏社联发〔2019〕36号）同时废止。</w:t>
      </w:r>
    </w:p>
    <w:p>
      <w:pPr>
        <w:widowControl/>
        <w:overflowPunct w:val="0"/>
        <w:ind w:firstLine="640" w:firstLineChars="200"/>
        <w:rPr>
          <w:rFonts w:ascii="Times New Roman" w:hAnsi="Times New Roman" w:eastAsia="仿宋_GB2312" w:cs="Times New Roman"/>
          <w:sz w:val="32"/>
          <w:szCs w:val="32"/>
        </w:rPr>
      </w:pP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附件：1．江苏省科普教育基地认定申请条件</w:t>
      </w:r>
    </w:p>
    <w:p>
      <w:pPr>
        <w:widowControl/>
        <w:overflowPunct w:val="0"/>
        <w:ind w:left="2092" w:leftChars="760" w:hanging="496" w:hangingChars="15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2．江苏省科普教育基地（社会科学普及基地）认定申请条件</w:t>
      </w:r>
    </w:p>
    <w:p>
      <w:pPr>
        <w:widowControl/>
        <w:overflowPunct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widowControl/>
        <w:overflowPunct w:val="0"/>
        <w:rPr>
          <w:rFonts w:ascii="黑体" w:hAnsi="黑体" w:eastAsia="黑体" w:cs="Times New Roman"/>
          <w:sz w:val="32"/>
          <w:szCs w:val="32"/>
        </w:rPr>
      </w:pPr>
      <w:r>
        <w:rPr>
          <w:rFonts w:hint="eastAsia" w:ascii="黑体" w:hAnsi="黑体" w:eastAsia="黑体" w:cs="Times New Roman"/>
          <w:sz w:val="32"/>
          <w:szCs w:val="32"/>
        </w:rPr>
        <w:t>附件1</w:t>
      </w:r>
    </w:p>
    <w:p>
      <w:pPr>
        <w:widowControl/>
        <w:overflowPunct w:val="0"/>
        <w:ind w:firstLine="640" w:firstLineChars="200"/>
        <w:rPr>
          <w:rFonts w:ascii="Times New Roman" w:hAnsi="Times New Roman" w:eastAsia="仿宋_GB2312" w:cs="Times New Roman"/>
          <w:sz w:val="32"/>
          <w:szCs w:val="32"/>
        </w:rPr>
      </w:pPr>
    </w:p>
    <w:p>
      <w:pPr>
        <w:widowControl/>
        <w:overflowPunct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江苏省科普教育基地认定申请条件</w:t>
      </w:r>
    </w:p>
    <w:p>
      <w:pPr>
        <w:widowControl/>
        <w:overflowPunct w:val="0"/>
        <w:ind w:firstLine="640" w:firstLineChars="200"/>
        <w:rPr>
          <w:rFonts w:ascii="Times New Roman" w:hAnsi="Times New Roman" w:eastAsia="仿宋_GB2312" w:cs="Times New Roman"/>
          <w:sz w:val="32"/>
          <w:szCs w:val="32"/>
        </w:rPr>
      </w:pPr>
    </w:p>
    <w:p>
      <w:pPr>
        <w:widowControl/>
        <w:overflowPunct w:val="0"/>
        <w:ind w:firstLine="640" w:firstLineChars="200"/>
        <w:rPr>
          <w:rFonts w:ascii="黑体" w:hAnsi="黑体" w:eastAsia="黑体" w:cs="Times New Roman"/>
          <w:sz w:val="32"/>
          <w:szCs w:val="32"/>
        </w:rPr>
      </w:pPr>
      <w:r>
        <w:rPr>
          <w:rFonts w:hint="eastAsia" w:ascii="黑体" w:hAnsi="黑体" w:eastAsia="黑体" w:cs="Times New Roman"/>
          <w:sz w:val="32"/>
          <w:szCs w:val="32"/>
        </w:rPr>
        <w:t>一、基本条件</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（一）提供公共科普服务的法人单位，或以法人单位为依托的内设（下属）机构。</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（二）具有明确的科普服务宗旨、开放服务和安全管理等制度。</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（三）具备开展科普公共服务的室内外场所条件，积极开展内容丰富、形式多样的科普服务，大力弘扬科学精神和科学家精神，培育公众创新思维和能力，积极营造热爱科学、崇尚创新的社会氛围。</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每年全国科普日、全国科技活动周（江苏省科普宣传周）、全国科技工作者日等重要主题日期间，以及当地科协、科技部门组织的大型科普活动时，能够免费对公众开放，积极参加科普活动2次以上，每年地市级以上媒体有宣传报道科普工作信息。</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（五）通过网络媒体平台向公众公布开放信息、科普教育活动信息、展教资源更新情况等公共科普服务信息。</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（六）有稳定的科普经费投入或专项科普经费。资金应列入该单位年度财务预算并实行专款专用，确保科普教育工作正常运行。</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（七）有较稳定的专兼职科技志愿者队伍，能够开展经常性科技志愿服务。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（八）原则上已持续提供科普公共服务满三年。</w:t>
      </w:r>
    </w:p>
    <w:p>
      <w:pPr>
        <w:widowControl/>
        <w:overflowPunct w:val="0"/>
        <w:ind w:firstLine="640" w:firstLineChars="200"/>
        <w:rPr>
          <w:rFonts w:ascii="黑体" w:hAnsi="黑体" w:eastAsia="黑体" w:cs="Times New Roman"/>
          <w:sz w:val="32"/>
          <w:szCs w:val="32"/>
        </w:rPr>
      </w:pPr>
      <w:r>
        <w:rPr>
          <w:rFonts w:hint="eastAsia" w:ascii="黑体" w:hAnsi="黑体" w:eastAsia="黑体" w:cs="Times New Roman"/>
          <w:sz w:val="32"/>
          <w:szCs w:val="32"/>
        </w:rPr>
        <w:t>二、基本分类和相应条件</w:t>
      </w:r>
    </w:p>
    <w:p>
      <w:pPr>
        <w:widowControl/>
        <w:overflowPunct w:val="0"/>
        <w:ind w:firstLine="640" w:firstLineChars="200"/>
        <w:rPr>
          <w:rFonts w:ascii="楷体" w:hAnsi="楷体" w:eastAsia="楷体" w:cs="Times New Roman"/>
          <w:sz w:val="32"/>
          <w:szCs w:val="32"/>
        </w:rPr>
      </w:pPr>
      <w:r>
        <w:rPr>
          <w:rFonts w:hint="eastAsia" w:ascii="楷体" w:hAnsi="楷体" w:eastAsia="楷体" w:cs="Times New Roman"/>
          <w:sz w:val="32"/>
          <w:szCs w:val="32"/>
        </w:rPr>
        <w:t>（一）科技场馆类</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1．设施条件</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（1）综合性科技馆用于科普展教活动的室内展厅总面积不小于1000平方米；专业科技馆用于科普展教活动的室内展厅总面积不小于500平方米。</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（2）科普展教设施设备形式多样，包括展品、展板、说明牌等基本展教设施，以及多媒体、数字化、互动体验类展教设备等，并根据科技前沿发展和社会热点定期更新扩展内容。</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（1）常年对公众开放，每年开放天数综合性科技馆不少于240天，专业科技馆不少于220天。年接待参观人数综合性科技馆不少于5万人次，专业科技馆不少于1万人次。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（2）开展进社区、进校园、进乡村等“走出去”的科普活动。每年地市级以上媒体宣传报道科普工作信息3次以上。</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（3）针对热点科技问题组织公众科普报告、科学家科普讲坛等活动每年不少于8次。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（4）以场馆特色科普资源为基础，举办青少年科技夏（冬）令营，或承接青少年科普研学、社会实践等青少年科普活动每年不少于5次。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（5）每年开展中小学教师科技培训或研修实践活动不少于2次。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（6）利用新技术手段提供互动讲解或线上虚拟展示等服务。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建有专门的科普网站，科普教育网站内容应做到及时更新，每月更新不低于3-5篇文稿或图片。通过各种媒介持续传播科普图文、视频、书籍、课程、展教器具等，具有一批质量好、传播广的优质原创科普资源。</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3．人员保障</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（1）配备不少于5名的专职科技辅导员或讲解员，并建立长期稳定的科技志愿者队伍，志愿者人数100人以上。</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（2）每年开展专职科普人员业务培训不少于2次，兼职科普人员业务交流或培训不少于1次。</w:t>
      </w:r>
    </w:p>
    <w:p>
      <w:pPr>
        <w:widowControl/>
        <w:overflowPunct w:val="0"/>
        <w:ind w:firstLine="640" w:firstLineChars="200"/>
        <w:rPr>
          <w:rFonts w:ascii="楷体" w:hAnsi="楷体" w:eastAsia="楷体" w:cs="Times New Roman"/>
          <w:sz w:val="32"/>
          <w:szCs w:val="32"/>
        </w:rPr>
      </w:pPr>
      <w:r>
        <w:rPr>
          <w:rFonts w:hint="eastAsia" w:ascii="楷体" w:hAnsi="楷体" w:eastAsia="楷体" w:cs="Times New Roman"/>
          <w:sz w:val="32"/>
          <w:szCs w:val="32"/>
        </w:rPr>
        <w:t>（二）教育科研与重大工程类</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1．设施条件</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（1）具有公共科普服务功能的区域面积不少于300平方米。</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（2）科普设施设备形式多样，包括展品、展板、说明牌以及多媒体等，并根据本单位最新科研、重大科技工程成果、国内外科技前沿发展以及经典科学技术知识，及时更新扩展内容。</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（1）每年向社会公众开放本单位科教资源，能够提供团队预约科普服务（包括外出服务）全年开放在110天以上，年接待参观人数不少于2000人次。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（2）积极开展科普活动，及时普及重大科技成果，大力弘扬科学家精神。每年开展3次以上重大科普活动。每年市级以上媒体宣传报道科普工作信息2次以上。</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（3）以本单位特色优势科技资源为基础，举办青少年科技夏（冬）令营或承接科普研学、社会实践等活动每年不少于3次。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（4）每年开展中小学教师科技培训或研修实践活动不少于1次。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（5）利用本单位特色优质科教资源，开发多种形式的高质量原创科普图文、视频、书籍、课程等科普资源，并利用各种媒体广为传播。</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3．人员保障</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（1）有公共科普服务联络人或负责人，参与本基地科普工作的科研人员不少于15人。</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（2）每年开展专兼职科普人员业务交流或培训不少于1次。</w:t>
      </w:r>
    </w:p>
    <w:p>
      <w:pPr>
        <w:widowControl/>
        <w:overflowPunct w:val="0"/>
        <w:ind w:firstLine="640" w:firstLineChars="200"/>
        <w:rPr>
          <w:rFonts w:ascii="楷体" w:hAnsi="楷体" w:eastAsia="楷体" w:cs="Times New Roman"/>
          <w:sz w:val="32"/>
          <w:szCs w:val="32"/>
        </w:rPr>
      </w:pPr>
      <w:r>
        <w:rPr>
          <w:rFonts w:hint="eastAsia" w:ascii="楷体" w:hAnsi="楷体" w:eastAsia="楷体" w:cs="Times New Roman"/>
          <w:sz w:val="32"/>
          <w:szCs w:val="32"/>
        </w:rPr>
        <w:t>（三）“三农”类</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1．设施条件</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（1）具有公共科普服务功能的区域面积不少于2000平方米。</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（2）科普设施设备形式多样，包括展品、展板、说明牌等，并根据最新农业科技成果、农业科技前沿发展和相关社会热点及时更新扩展内容。</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（1）每年实际服务公众天数不少于50天，能提供团队预约科普服务（包括外出服务）。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（2）服务乡村振兴战略，积极开展科普活动，大力弘扬劳动精神，树立相信科学、和谐理性的思想观念，推广普及农业科研成果，培育健康文明乡风，培养农民群众文明生活、科学生产和科学经营能力。</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（3）开展进乡村等“走出去”的科普活动。开展针对欠发达地区农民群众的科普活动每年不少于2次。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（4）每年承接青少年农业实践（实习）等活动不少于2次。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（5）制作并传播高质量农业科技、农耕文化、农民生活、农村环境相关的科普图文、视频、书籍、课程等科普资源。</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3．人员保障</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（1）有公共科普服务联络人或负责人，专兼职科普人员不少于10人。</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（2）每年开展专兼职科普人员业务交流或培训不少于1次。</w:t>
      </w:r>
    </w:p>
    <w:p>
      <w:pPr>
        <w:widowControl/>
        <w:overflowPunct w:val="0"/>
        <w:ind w:firstLine="640" w:firstLineChars="200"/>
        <w:rPr>
          <w:rFonts w:ascii="楷体" w:hAnsi="楷体" w:eastAsia="楷体" w:cs="Times New Roman"/>
          <w:sz w:val="32"/>
          <w:szCs w:val="32"/>
        </w:rPr>
      </w:pPr>
      <w:r>
        <w:rPr>
          <w:rFonts w:hint="eastAsia" w:ascii="楷体" w:hAnsi="楷体" w:eastAsia="楷体" w:cs="Times New Roman"/>
          <w:sz w:val="32"/>
          <w:szCs w:val="32"/>
        </w:rPr>
        <w:t>（四）企业类</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1．设施条件</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（1）具有公共科普服务功能的室内区域面积（不含厂房）应不少于400平方米。</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（2）科普设施设备形式多样，包括互动体验设备、展品、展板、说明牌、多媒体等，并根据企业科技创新成果、企业或行业装备和技术升级迭代历史，及时更新扩展展教内容。</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每年向社会公众开放本单位科教资源，能够提供团队预约科普服务（包括外出服务）。企业生产线年开放日应不少于50天，企业室内科技展厅每年开放天数不少于250天。企业年接待公众参观人数应不少于8000人。</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pPr>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（3）以本单位特色优势科技资源为基础，承接大学生专业实习、中小学学生职业体验、研学、社会实践等活动每年不少于3次。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（4）每年承接职业教育教师、中小学教师科技培训或研修实践不少于1次。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（5）围绕行业和企业创新成果、科技前沿，制作并传播高质量的科普图文、视频、书籍、课程等原创科普资源。</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3．人员保障</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（1）配有3名以上专职工作人员，并配备规范的讲解词。建立长期稳定的科技志愿者队伍，人数不少于10人。</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（2）每年开展专兼职科普人员业务交流或培训不少于1次。</w:t>
      </w:r>
    </w:p>
    <w:p>
      <w:pPr>
        <w:widowControl/>
        <w:overflowPunct w:val="0"/>
        <w:ind w:firstLine="640" w:firstLineChars="200"/>
        <w:rPr>
          <w:rFonts w:ascii="楷体" w:hAnsi="楷体" w:eastAsia="楷体" w:cs="Times New Roman"/>
          <w:sz w:val="32"/>
          <w:szCs w:val="32"/>
        </w:rPr>
      </w:pPr>
      <w:r>
        <w:rPr>
          <w:rFonts w:hint="eastAsia" w:ascii="楷体" w:hAnsi="楷体" w:eastAsia="楷体" w:cs="Times New Roman"/>
          <w:sz w:val="32"/>
          <w:szCs w:val="32"/>
        </w:rPr>
        <w:t>（五）自然资源类</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1．设施条件</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（1）科普展示面积在9000平方米以上，并备有开展科普活动所需的演示设施设备等。</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（2）科普展教设施设备形式多样，包括但不限于展品、展板、专业说明牌、多媒体等。结合本单位自然生态资源特色、季节变化等及时更新扩展科普内容。</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（1）常年对公众开放，年开放天数不少于300天，受气候等外在因素影响的基地可酌量减少。每年接待观众不少于6万人次。</w:t>
      </w:r>
    </w:p>
    <w:p>
      <w:pPr>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（2）积极开展科普活动，充分利用自然资源禀赋，促进公众理解人与自然和谐共生的理念，培养公众特别是青少年保护自然资源、生态环境的意识和行为习惯。</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（3）开展进社区、进校园、进乡村等“走出去”的科普活动。每年市级以上媒体宣传报道科普工作信息3次以上。</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（4）以本单位特色科普资源为基础，组织青少年科技夏（冬）令营，或承接青少年科普研学、社会实践等活动每年不少于5次。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（5）开展中小学教师科技培训或研修实践活动不少于1次。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（6）有专门的公共服务网站或自媒体宣传平台，其内容要做到及时更新，每月更新不低于3-5篇文稿或图片。结合自然资源特色，制作并传播原创科普图文、视频、书籍、课程等科普产品。</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3．人员保障</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（1）配有不少于4名的科普专职人员。建立长期稳定的志愿者队伍，志愿者人数50人以上。</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（2）每年开展专职科普人员业务培训不少于1次，兼职科普人员业务交流或培训不少于1次。</w:t>
      </w:r>
    </w:p>
    <w:p>
      <w:pPr>
        <w:widowControl/>
        <w:overflowPunct w:val="0"/>
        <w:ind w:firstLine="640" w:firstLineChars="200"/>
        <w:rPr>
          <w:rFonts w:ascii="楷体" w:hAnsi="楷体" w:eastAsia="楷体" w:cs="Times New Roman"/>
          <w:sz w:val="32"/>
          <w:szCs w:val="32"/>
        </w:rPr>
      </w:pPr>
      <w:r>
        <w:rPr>
          <w:rFonts w:hint="eastAsia" w:ascii="楷体" w:hAnsi="楷体" w:eastAsia="楷体" w:cs="Times New Roman"/>
          <w:sz w:val="32"/>
          <w:szCs w:val="32"/>
        </w:rPr>
        <w:t>（六）其他类</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1．设施条件</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（1）具有科普内容的展教区域面积不少于300平方米。</w:t>
      </w:r>
    </w:p>
    <w:p>
      <w:pPr>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展教设施设备形式多样，包括展品、展板、说明牌、多媒体等。展教内容具有科普价值，体现出文化、历史、艺术资源禀赋中蕴藏的科学思想、科学方法和科学知识，并根据科技文化热点定期更新扩展内容。</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（1）常年对公众开放，每年实际服务公众天数不少于200天。</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（2）科普活动充分利用资源禀赋，促进公众理解科学与文化、历史、艺术等共同的创新智慧，宣传中外历史中杰出科学家，提高公众科学文化素质和文化传承保护意识。</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（3）开展进社区、进校园、进乡村等“走出去”的科普活动。</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（4）以本单位特色科普资源为基础，组织青少年科技夏（冬）令营，或承接青少年科普研学、社会实践、专业实习等活动每年不少5次。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（5）每年开展中小学教师科技培训或研修实践活动不少于1次。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（6）有专门的公共服务网站。制作科技与文化、艺术、历史等交叉融合的高质量原创科普图文、视频、书籍、课程等科普资源，并利用各类媒体广为传播。</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3．人员保障</w:t>
      </w:r>
    </w:p>
    <w:p>
      <w:pPr>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（1）有公共科普服务联络人或负责人，专兼职科普人员不少于30人。</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（2）每年开展专职科普人员业务培训不少于1次，兼职科普人员业务交流或培训不少于1次。</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widowControl/>
        <w:overflowPunct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pPr>
        <w:widowControl/>
        <w:overflowPunct w:val="0"/>
        <w:rPr>
          <w:rFonts w:ascii="Times New Roman" w:hAnsi="Times New Roman" w:eastAsia="仿宋_GB2312" w:cs="Times New Roman"/>
          <w:sz w:val="32"/>
          <w:szCs w:val="32"/>
        </w:rPr>
      </w:pPr>
    </w:p>
    <w:p>
      <w:pPr>
        <w:widowControl/>
        <w:overflowPunct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江苏省科普教育基地（社会科学普及基地）</w:t>
      </w:r>
    </w:p>
    <w:p>
      <w:pPr>
        <w:widowControl/>
        <w:overflowPunct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认定申请条件</w:t>
      </w:r>
    </w:p>
    <w:p>
      <w:pPr>
        <w:widowControl/>
        <w:overflowPunct w:val="0"/>
        <w:rPr>
          <w:rFonts w:ascii="Times New Roman" w:hAnsi="Times New Roman" w:eastAsia="仿宋_GB2312" w:cs="Times New Roman"/>
          <w:sz w:val="32"/>
          <w:szCs w:val="32"/>
        </w:rPr>
      </w:pPr>
    </w:p>
    <w:p>
      <w:pPr>
        <w:widowControl/>
        <w:overflowPunct w:val="0"/>
        <w:ind w:firstLine="640" w:firstLineChars="200"/>
        <w:rPr>
          <w:rFonts w:ascii="黑体" w:hAnsi="黑体" w:eastAsia="黑体" w:cs="Times New Roman"/>
          <w:sz w:val="32"/>
          <w:szCs w:val="32"/>
        </w:rPr>
      </w:pPr>
      <w:r>
        <w:rPr>
          <w:rFonts w:hint="eastAsia" w:ascii="黑体" w:hAnsi="黑体" w:eastAsia="黑体" w:cs="Times New Roman"/>
          <w:sz w:val="32"/>
          <w:szCs w:val="32"/>
        </w:rPr>
        <w:t>一、基本条件</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（一）提供社科普及公共服务的法人单位，或以法人单位为依托的内设（下属）机构或部门。重视社科普及工作，具有较强的社科普及意识，积极推动社科普及工作。</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备相对固定、能够长期开展社科普及活动场所设施。采取公众易于理解、接受和参与的方式，通过开展传播社科知识，倡导科学思想，传承人类文明，弘扬人文精神的社科普及活动，提高公民的人文社会科学素质，促进人的全面发展和社会文明程度的提高。</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备一支规模适度、结构合理、素质优良的社科普及人才队伍，其中包括一支能够开展经常性社科普及服务的专职工作人员队伍，一支能够参与社科普及活动的专家队伍和一支热心社科普及公益服务、素质较高、相对稳定的志愿者队伍。</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（四）具备能够体现申报单位特色的社科资源，可持续打造的优质社科普及品牌项目，能充分发挥人才、专业、技术等特色优势，做好社科“普及活动、普及平台、普及展品”三项工作。</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（五）把社科普及纳入承建机构或部门的整体工作规划，有普及基地建设方案、中长期社科普及工作计划及制度措施保障，能根据自身特点和优势面向社会和公众有效提供社科普及公共服务。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（六）积极参与各级社科联组织的“社会科学普及宣传周”等活动，接受对社科普及示范基地的指导、考察和管理评估等。</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（七）所属单位对基地开展社科普及工作予以相关经费支持，有自建能力和多渠道筹措经费的条件，将社科普及活动经费列入基地承建部门或单位的经费预算并落实到位，保证社科普及活动正常开展。</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（八）原则上已是市级基地，提供社科普及服务满四年。</w:t>
      </w:r>
    </w:p>
    <w:p>
      <w:pPr>
        <w:widowControl/>
        <w:overflowPunct w:val="0"/>
        <w:ind w:firstLine="640" w:firstLineChars="200"/>
        <w:rPr>
          <w:rFonts w:ascii="黑体" w:hAnsi="黑体" w:eastAsia="黑体" w:cs="Times New Roman"/>
          <w:sz w:val="32"/>
          <w:szCs w:val="32"/>
        </w:rPr>
      </w:pPr>
      <w:r>
        <w:rPr>
          <w:rFonts w:hint="eastAsia" w:ascii="黑体" w:hAnsi="黑体" w:eastAsia="黑体" w:cs="Times New Roman"/>
          <w:sz w:val="32"/>
          <w:szCs w:val="32"/>
        </w:rPr>
        <w:t>二、基本分类和相应条件</w:t>
      </w:r>
    </w:p>
    <w:p>
      <w:pPr>
        <w:widowControl/>
        <w:overflowPunct w:val="0"/>
        <w:ind w:firstLine="640" w:firstLineChars="200"/>
        <w:rPr>
          <w:rFonts w:ascii="楷体" w:hAnsi="楷体" w:eastAsia="楷体" w:cs="Times New Roman"/>
          <w:sz w:val="32"/>
          <w:szCs w:val="32"/>
        </w:rPr>
      </w:pPr>
      <w:r>
        <w:rPr>
          <w:rFonts w:hint="eastAsia" w:ascii="楷体" w:hAnsi="楷体" w:eastAsia="楷体" w:cs="Times New Roman"/>
          <w:sz w:val="32"/>
          <w:szCs w:val="32"/>
        </w:rPr>
        <w:t>（一）教育研发类</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1．设施条件</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（1）具有社科普及研发功能的场所，面积不少于300平方米。</w:t>
      </w:r>
    </w:p>
    <w:p>
      <w:pPr>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（2）社科普及配套设施、设备形式多样，包括展品、展板、说明牌等基本展教设施，以及多媒体、数字化、互动体验类展教设备等，并根据社会科学发展前沿和社会民生热点定期更新扩展内容。</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（1）定期向社会和公众开放本单位社科资源，能够提供团队预约社科普及服务（包括外出服务），全年开放时间不少于150天，年接待参观人数不少于2000人次。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积极开展社科普及理论研究，及时做好社科前沿理论成果的转化工作，大力传播科学理论、科学知识、科学理念和科学方法。每年开展3次以上重大社科普及活动。每年在市级以上媒体宣传报道社科普及工作信息2次以上。</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（3）利用本单位特色优质社科资源，开发形式多样的高质量科普图文、视频、书籍、课程等原创社科普及产品，并利用各种媒体渠道进行传播推广。</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（4）以本单位优势学科（学术）资源和专家资源为基础，每年举办或承接社科普及论坛、讲座、研学、社会实践等活动不少于10次，并在科社科普及宣传周活动期间提供相关社科普及公共服务。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3．人员保障</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（1）有明确的社科普及工作联络人或负责人，具备一支能够参与基地相关社科普及活动的专家队伍，其中人文社科专家骨干不少于8人。</w:t>
      </w:r>
    </w:p>
    <w:p>
      <w:pPr>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（2）具备一支热心社科普及公益服务、素质较高、相对稳定的志愿者队伍，人数在50人以上。</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（3）每年开展专兼职社科普及人员业务交流或培训不少于1次。</w:t>
      </w:r>
    </w:p>
    <w:p>
      <w:pPr>
        <w:widowControl/>
        <w:overflowPunct w:val="0"/>
        <w:ind w:firstLine="640" w:firstLineChars="200"/>
        <w:rPr>
          <w:rFonts w:ascii="楷体" w:hAnsi="楷体" w:eastAsia="楷体" w:cs="Times New Roman"/>
          <w:sz w:val="32"/>
          <w:szCs w:val="32"/>
        </w:rPr>
      </w:pPr>
      <w:r>
        <w:rPr>
          <w:rFonts w:hint="eastAsia" w:ascii="楷体" w:hAnsi="楷体" w:eastAsia="楷体" w:cs="Times New Roman"/>
          <w:sz w:val="32"/>
          <w:szCs w:val="32"/>
        </w:rPr>
        <w:t>（二）文化场馆类</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1．设施条件</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（1）用于社科普及活动的室内展厅总面积不少于500平方米。社科馆（中心）用于社科普及展教活动的室内展厅总面积不小于1000平方米。</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（2）社科普及配套设施、设备形式多样，包括展品、展板、说明牌等基本展教设施，以及多媒体、数字化、互动体验类展教设备等，并根据社会科学发展前沿和社会民生热点定期更新扩展内容。</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（1）常年对社会和公众开放，全年开放时间不少于200天，年接待参观人数不少于3万人次。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（2）定期开展进街道、社区、进校园、进乡村等“走出去”的社科普及活动。每年在地市级以上媒体宣传报道社科普及工作信息3次以上。</w:t>
      </w:r>
    </w:p>
    <w:p>
      <w:pPr>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（3）针对年度主题宣讲、社会民生热点问题，每年组织社科普及讲坛、讲座、展演等活动不少于8次。</w:t>
      </w:r>
    </w:p>
    <w:p>
      <w:pPr>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（4）以场馆特色社科普及资源为基础，每年举办或承接青少年展览、研学和社会实践等社科普及活动不少于5次。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建有专门的科普教育网站，网站内容应做到及时更新，每月更新不低于3-5篇文稿或图片。通过各种媒介持续传播社科普及图文、视频、书籍、课程、展教器具等，具有一批质量好、传播广的优质原创社科普及资源，充分利用新技术新手段提供互动讲解或线上虚拟展示等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3．人员保障</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（1）有明确的社科普及工作联络人或负责人，具备一支能够开展经常性社科普及服务的专职工作人员队伍。具备一支能够参与基地相关社科普及活动的专家队伍，其中人文社科专家骨干不少于8人。</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（2）配备不少于5名讲解员，并具备一支热心社科普及公益服务、素质较高、相对稳定的志愿者队伍，人数在50人以上。</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（3）专职工作者开展社科普及业务培训每年不少于2次，兼职工作人员业务交流或培训不少于1次。</w:t>
      </w:r>
    </w:p>
    <w:p>
      <w:pPr>
        <w:widowControl/>
        <w:overflowPunct w:val="0"/>
        <w:ind w:firstLine="640" w:firstLineChars="200"/>
        <w:rPr>
          <w:rFonts w:ascii="楷体" w:hAnsi="楷体" w:eastAsia="楷体" w:cs="Times New Roman"/>
          <w:sz w:val="32"/>
          <w:szCs w:val="32"/>
        </w:rPr>
      </w:pPr>
      <w:r>
        <w:rPr>
          <w:rFonts w:hint="eastAsia" w:ascii="楷体" w:hAnsi="楷体" w:eastAsia="楷体" w:cs="Times New Roman"/>
          <w:sz w:val="32"/>
          <w:szCs w:val="32"/>
        </w:rPr>
        <w:t>（三）媒体传播类</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1．设施条件</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（1）有固定的栏目或版面从事社科普及宣传，做到内容及时更新。</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（2）具备人文社科普及宣传产品策划、制作、传播的场所和配套软硬件设施。</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（3）常态化开展人文社科普及宣传相关工作，业务量不少于本单位业务工作的20%。</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2．科普服务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（1）定期向社会和公众开放本单位社科资源，能够提供团队预约社科普及服务（包括外出服务），全年开放时间不少于50天，年接待参观人数不少于2000人次。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（2）以本单位优势社科普及资源和专业团队为基础，策划、开办优质广播、电视、网络媒体和出版物的社科普及专栏，并利用各类媒体渠道进行传播推广。</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（3）面向社会和公众积极开展社科知识普及，培养社会公众崇尚科学精神，提升社会公众的人文社科素质，并在科社科普及宣传周活动期间提供相关配套服务。</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3．人员保障</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（1）中层以上干部担任基地负责人。</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（2）有明确的社科普及工作联络人或负责人，具备一支能够参与基地相关社科普及活动的专家队伍，其中人文社科专家骨干不少于8人。</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（3）有专门从事科普内容策划、制作、编辑等职能的团队，其中工作人员不少于5人。</w:t>
      </w:r>
    </w:p>
    <w:p>
      <w:pPr>
        <w:widowControl/>
        <w:overflowPunct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（4）每季度开展社科普及人员活动策划、业务交流不少于1次。</w:t>
      </w:r>
    </w:p>
    <w:p/>
    <w:sectPr>
      <w:pgSz w:w="11906" w:h="16838"/>
      <w:pgMar w:top="2098" w:right="1588" w:bottom="1871" w:left="1588" w:header="0" w:footer="1474" w:gutter="0"/>
      <w:cols w:space="720" w:num="1"/>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Malgun Gothic">
    <w:panose1 w:val="020B0503020000020004"/>
    <w:charset w:val="81"/>
    <w:family w:val="swiss"/>
    <w:pitch w:val="default"/>
    <w:sig w:usb0="900002AF" w:usb1="01D77CFB" w:usb2="00000012" w:usb3="00000000" w:csb0="0008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78"/>
    <w:rsid w:val="004D0B78"/>
    <w:rsid w:val="00B2152A"/>
    <w:rsid w:val="7ED2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11068</Words>
  <Characters>11297</Characters>
  <Lines>84</Lines>
  <Paragraphs>23</Paragraphs>
  <TotalTime>0</TotalTime>
  <ScaleCrop>false</ScaleCrop>
  <LinksUpToDate>false</LinksUpToDate>
  <CharactersWithSpaces>11528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2022-04-11T03:00:00Z</dcterms:created>
  <dc:creator>沈禁</dc:creator>
  <cp:lastModifiedBy>觅</cp:lastModifiedBy>
  <dcterms:modified xsi:type="dcterms:W3CDTF">2022-04-13T09:03:40Z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D6EB72912CBD4F3097353CF31EAEE492</vt:lpwstr>
  </property>
</Properties>
</file>